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方正小标宋简体"/>
          <w:b w:val="0"/>
          <w:bCs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《</w:t>
      </w:r>
      <w:r>
        <w:rPr>
          <w:rFonts w:hint="eastAsia" w:ascii="仿宋" w:hAnsi="仿宋" w:eastAsia="仿宋" w:cs="方正小标宋简体"/>
          <w:b/>
          <w:sz w:val="32"/>
          <w:szCs w:val="32"/>
          <w:lang w:eastAsia="zh-CN"/>
        </w:rPr>
        <w:t>2022村镇黑臭水体治理典型案例目录</w:t>
      </w:r>
      <w:r>
        <w:rPr>
          <w:rFonts w:hint="eastAsia" w:ascii="仿宋" w:hAnsi="仿宋" w:eastAsia="仿宋" w:cs="方正小标宋简体"/>
          <w:b/>
          <w:sz w:val="32"/>
          <w:szCs w:val="32"/>
        </w:rPr>
        <w:t>》申报表</w:t>
      </w:r>
    </w:p>
    <w:tbl>
      <w:tblPr>
        <w:tblStyle w:val="4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333"/>
        <w:gridCol w:w="2409"/>
        <w:gridCol w:w="1130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技术名称</w:t>
            </w:r>
          </w:p>
        </w:tc>
        <w:tc>
          <w:tcPr>
            <w:tcW w:w="712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</w:tc>
        <w:tc>
          <w:tcPr>
            <w:tcW w:w="712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374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编</w:t>
            </w:r>
          </w:p>
        </w:tc>
        <w:tc>
          <w:tcPr>
            <w:tcW w:w="225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374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225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33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40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225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职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务</w:t>
            </w:r>
          </w:p>
        </w:tc>
        <w:tc>
          <w:tcPr>
            <w:tcW w:w="240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25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4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ind w:left="97" w:leftChars="46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主要用户</w:t>
            </w:r>
          </w:p>
          <w:p>
            <w:pPr>
              <w:ind w:left="97" w:leftChars="4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名录</w:t>
            </w:r>
          </w:p>
        </w:tc>
        <w:tc>
          <w:tcPr>
            <w:tcW w:w="133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40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113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邮件</w:t>
            </w:r>
          </w:p>
        </w:tc>
        <w:tc>
          <w:tcPr>
            <w:tcW w:w="225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  <w:jc w:val="center"/>
        </w:trPr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技术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（产品）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简介</w:t>
            </w:r>
          </w:p>
        </w:tc>
        <w:tc>
          <w:tcPr>
            <w:tcW w:w="7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技术介绍</w:t>
            </w:r>
          </w:p>
          <w:p>
            <w:pPr>
              <w:spacing w:line="276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2适用范围</w:t>
            </w:r>
          </w:p>
          <w:p>
            <w:pPr>
              <w:spacing w:line="276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3工艺流程及说明</w:t>
            </w:r>
          </w:p>
          <w:p>
            <w:pPr>
              <w:spacing w:line="276" w:lineRule="auto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治理难点</w:t>
            </w:r>
          </w:p>
          <w:p>
            <w:pPr>
              <w:spacing w:line="276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5经济指标</w:t>
            </w:r>
          </w:p>
          <w:p>
            <w:pPr>
              <w:spacing w:line="276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6工程示范及应用情况（不少于3个）</w:t>
            </w:r>
          </w:p>
          <w:p>
            <w:pPr>
              <w:spacing w:line="276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7推广前景</w:t>
            </w:r>
          </w:p>
          <w:p>
            <w:pPr>
              <w:spacing w:line="276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8获奖情况</w:t>
            </w:r>
          </w:p>
          <w:p>
            <w:pPr>
              <w:spacing w:line="276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9单位名称、联系方式</w:t>
            </w:r>
          </w:p>
          <w:p>
            <w:pPr>
              <w:spacing w:line="276" w:lineRule="auto"/>
              <w:rPr>
                <w:rFonts w:ascii="仿宋" w:hAnsi="仿宋" w:eastAsia="仿宋"/>
                <w:color w:val="767171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以上信息根据模版</w:t>
            </w:r>
            <w:r>
              <w:rPr>
                <w:rFonts w:hint="eastAsia" w:ascii="仿宋" w:hAnsi="仿宋" w:eastAsia="仿宋" w:cs="宋体"/>
                <w:sz w:val="24"/>
              </w:rPr>
              <w:t>另附电子文档）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8419" w:type="dxa"/>
            <w:gridSpan w:val="5"/>
            <w:vAlign w:val="center"/>
          </w:tcPr>
          <w:p>
            <w:pPr>
              <w:spacing w:line="540" w:lineRule="exact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申报单位意见：</w:t>
            </w:r>
          </w:p>
          <w:p>
            <w:pPr>
              <w:adjustRightInd w:val="0"/>
              <w:snapToGrid w:val="0"/>
              <w:spacing w:before="62" w:beforeLines="20" w:after="31" w:afterLines="10" w:line="276" w:lineRule="auto"/>
              <w:ind w:firstLine="480" w:firstLineChars="200"/>
              <w:outlineLvl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申报材料内容和所附资料均真实、合法，如有不实之处，愿负相应的法律责任，并承担由此产生的一切后果。</w:t>
            </w:r>
          </w:p>
          <w:p>
            <w:pPr>
              <w:adjustRightInd w:val="0"/>
              <w:snapToGrid w:val="0"/>
              <w:spacing w:before="62" w:beforeLines="20" w:after="31" w:afterLines="10" w:line="276" w:lineRule="auto"/>
              <w:ind w:firstLine="480" w:firstLineChars="200"/>
              <w:outlineLvl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特此承诺。</w:t>
            </w:r>
          </w:p>
          <w:p>
            <w:pPr>
              <w:adjustRightInd w:val="0"/>
              <w:snapToGrid w:val="0"/>
              <w:spacing w:before="62" w:beforeLines="20" w:after="31" w:afterLines="10" w:line="276" w:lineRule="auto"/>
              <w:ind w:firstLine="480" w:firstLineChars="200"/>
              <w:outlineLvl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       </w:t>
            </w:r>
            <w:r>
              <w:rPr>
                <w:rFonts w:ascii="仿宋" w:hAnsi="仿宋" w:eastAsia="仿宋" w:cs="宋体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   （公章）</w:t>
            </w:r>
          </w:p>
          <w:p>
            <w:pPr>
              <w:spacing w:line="5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           </w:t>
            </w:r>
            <w:r>
              <w:rPr>
                <w:rFonts w:ascii="仿宋" w:hAnsi="仿宋" w:eastAsia="仿宋" w:cs="宋体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  年   月   日</w:t>
            </w:r>
          </w:p>
        </w:tc>
      </w:tr>
    </w:tbl>
    <w:p>
      <w:pPr>
        <w:spacing w:line="276" w:lineRule="auto"/>
        <w:ind w:firstLine="480" w:firstLineChars="200"/>
        <w:rPr>
          <w:rFonts w:hint="eastAsia" w:ascii="仿宋" w:hAnsi="仿宋" w:eastAsia="仿宋" w:cs="宋体"/>
          <w:sz w:val="24"/>
          <w:szCs w:val="24"/>
        </w:rPr>
      </w:pPr>
    </w:p>
    <w:p>
      <w:pPr>
        <w:spacing w:line="276" w:lineRule="auto"/>
        <w:ind w:firstLine="480" w:firstLineChars="200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备注：请申报单位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于2022年7月10日前</w:t>
      </w:r>
      <w:r>
        <w:rPr>
          <w:rFonts w:hint="eastAsia" w:ascii="仿宋" w:hAnsi="仿宋" w:eastAsia="仿宋" w:cs="宋体"/>
          <w:sz w:val="24"/>
          <w:szCs w:val="24"/>
        </w:rPr>
        <w:t>将电子版申报材料（压缩为一个文件，</w:t>
      </w:r>
      <w:bookmarkStart w:id="0" w:name="_Hlk70019963"/>
      <w:r>
        <w:rPr>
          <w:rFonts w:hint="eastAsia" w:ascii="仿宋" w:hAnsi="仿宋" w:eastAsia="仿宋" w:cs="宋体"/>
          <w:sz w:val="24"/>
          <w:szCs w:val="24"/>
        </w:rPr>
        <w:t>以“申报单位名称</w:t>
      </w:r>
      <w:r>
        <w:rPr>
          <w:rFonts w:ascii="仿宋" w:hAnsi="仿宋" w:eastAsia="仿宋" w:cs="宋体"/>
          <w:sz w:val="24"/>
          <w:szCs w:val="24"/>
        </w:rPr>
        <w:t>+</w:t>
      </w:r>
      <w:r>
        <w:rPr>
          <w:rFonts w:hint="eastAsia" w:ascii="仿宋" w:hAnsi="仿宋" w:eastAsia="仿宋" w:cs="宋体"/>
          <w:sz w:val="24"/>
          <w:szCs w:val="24"/>
        </w:rPr>
        <w:t>技术名称”命名</w:t>
      </w:r>
      <w:bookmarkEnd w:id="0"/>
      <w:r>
        <w:rPr>
          <w:rFonts w:hint="eastAsia" w:ascii="仿宋" w:hAnsi="仿宋" w:eastAsia="仿宋" w:cs="宋体"/>
          <w:sz w:val="24"/>
          <w:szCs w:val="24"/>
        </w:rPr>
        <w:t>）发送至中华环保联合会水专委邮箱：</w:t>
      </w:r>
    </w:p>
    <w:p>
      <w:pPr>
        <w:spacing w:line="276" w:lineRule="auto"/>
        <w:ind w:firstLine="482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52525"/>
          <w:sz w:val="24"/>
          <w:szCs w:val="24"/>
          <w:u w:val="none"/>
        </w:rPr>
        <w:t xml:space="preserve">water_cn@acef-water.com.cn   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252525"/>
          <w:sz w:val="24"/>
          <w:szCs w:val="24"/>
          <w:u w:val="none"/>
          <w:lang w:val="en-US" w:eastAsia="zh-CN"/>
        </w:rPr>
        <w:t xml:space="preserve">   </w:t>
      </w:r>
    </w:p>
    <w:p>
      <w:pPr>
        <w:spacing w:line="640" w:lineRule="exact"/>
        <w:jc w:val="center"/>
        <w:rPr>
          <w:rFonts w:hint="default" w:ascii="方正大标宋简体" w:hAnsi="宋体" w:eastAsia="方正大标宋简体"/>
          <w:bCs/>
          <w:sz w:val="32"/>
          <w:szCs w:val="32"/>
          <w:lang w:val="en-US" w:eastAsia="zh-CN"/>
        </w:rPr>
      </w:pPr>
      <w:r>
        <w:rPr>
          <w:rFonts w:hint="eastAsia" w:ascii="方正大标宋简体" w:hAnsi="宋体" w:eastAsia="方正大标宋简体"/>
          <w:bCs/>
          <w:sz w:val="32"/>
          <w:szCs w:val="32"/>
        </w:rPr>
        <w:t>《</w:t>
      </w:r>
      <w:r>
        <w:rPr>
          <w:rFonts w:hint="eastAsia" w:ascii="方正大标宋简体" w:hAnsi="宋体" w:eastAsia="方正大标宋简体"/>
          <w:bCs/>
          <w:sz w:val="32"/>
          <w:szCs w:val="32"/>
          <w:lang w:eastAsia="zh-CN"/>
        </w:rPr>
        <w:t>2022村镇黑臭水体治理典型案例目录</w:t>
      </w:r>
      <w:r>
        <w:rPr>
          <w:rFonts w:hint="eastAsia" w:ascii="方正大标宋简体" w:hAnsi="宋体" w:eastAsia="方正大标宋简体"/>
          <w:bCs/>
          <w:sz w:val="32"/>
          <w:szCs w:val="32"/>
        </w:rPr>
        <w:t>》</w:t>
      </w:r>
      <w:r>
        <w:rPr>
          <w:rFonts w:hint="eastAsia" w:ascii="方正大标宋简体" w:hAnsi="宋体" w:eastAsia="方正大标宋简体"/>
          <w:bCs/>
          <w:sz w:val="32"/>
          <w:szCs w:val="32"/>
          <w:lang w:val="en-US" w:eastAsia="zh-CN"/>
        </w:rPr>
        <w:t>申报内容</w:t>
      </w:r>
    </w:p>
    <w:p>
      <w:pPr>
        <w:spacing w:line="54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“乡村振兴”是党中央国务院部署的重大战略，“生态振兴”是乡村振兴五大振兴工作之一；党的十八大以来，党中央以前所未有的力度推进生态文明建设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当前，我国生态环境面貌正持续改善，生态环境建设进入巩固提升阶段。“2022年中央一号文件”就持续实施农村人居环境整治提升五年行动，统筹做好供水保障和污水处理，加快推进农村黑臭水体治理，推进生活垃圾源头分类减量等提出了具体要求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为推动村镇水环境治理领域技术进步，满足市场对先进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技术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与解决方案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的需求，中华环保联合会特向行业甄选一批优秀技术工艺，编制《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2022村镇黑臭水体治理典型案例目录</w:t>
      </w:r>
      <w:r>
        <w:rPr>
          <w:rFonts w:hint="eastAsia" w:ascii="仿宋_GB2312" w:hAnsi="仿宋_GB2312" w:eastAsia="仿宋_GB2312" w:cs="仿宋_GB2312"/>
          <w:color w:val="000000"/>
          <w:spacing w:val="-24"/>
          <w:sz w:val="28"/>
          <w:szCs w:val="28"/>
          <w:shd w:val="clear" w:color="auto" w:fill="FFFFFF"/>
        </w:rPr>
        <w:t>》（以下简称《目录》）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一、征集范围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1．村镇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黑臭水体治理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技术、工艺、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产品、装备</w:t>
      </w:r>
      <w:r>
        <w:rPr>
          <w:rFonts w:hint="eastAsia" w:ascii="仿宋_GB2312" w:hAnsi="仿宋_GB2312" w:eastAsia="仿宋_GB2312" w:cs="仿宋_GB2312"/>
          <w:sz w:val="28"/>
          <w:szCs w:val="28"/>
        </w:rPr>
        <w:t>等；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 村镇污水处理及资源化利用技术与装备；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．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水质检测、在线监测、水生态修复等领域配套技术与产品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．村镇河湖、水库、塘坝、沟渠等水环境整体解决方案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pacing w:val="-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．控源截污、清淤疏浚、水系连通、水生态修复等综合性、系统性治理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二、申报条件</w:t>
      </w:r>
    </w:p>
    <w:p>
      <w:pPr>
        <w:spacing w:line="360" w:lineRule="auto"/>
        <w:ind w:firstLine="520" w:firstLineChars="200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1．申报项目应符合我国水环境治理相关标准和技术规范；</w:t>
      </w:r>
    </w:p>
    <w:p>
      <w:pPr>
        <w:spacing w:line="360" w:lineRule="auto"/>
        <w:ind w:firstLine="520" w:firstLineChars="200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 xml:space="preserve">2．技术先进、工艺成熟，且在行业中具有代表性或领先地位，经济效益、社会效益、环境效益显著； </w:t>
      </w:r>
    </w:p>
    <w:p>
      <w:pPr>
        <w:spacing w:line="360" w:lineRule="auto"/>
        <w:ind w:firstLine="520" w:firstLineChars="200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3．申报项目可有效解决村镇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黑臭水体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保护及治理，发展前景可期，成功经验可复制推广；</w:t>
      </w:r>
    </w:p>
    <w:p>
      <w:pPr>
        <w:spacing w:line="360" w:lineRule="auto"/>
        <w:ind w:firstLine="520" w:firstLineChars="200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4．申报项目应为企业自主开发，知识产权需明晰。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三、申报材料</w:t>
      </w:r>
    </w:p>
    <w:p>
      <w:pPr>
        <w:spacing w:line="360" w:lineRule="auto"/>
        <w:ind w:firstLine="520" w:firstLineChars="200"/>
        <w:rPr>
          <w:rFonts w:hint="eastAsia" w:ascii="仿宋_GB2312" w:hAnsi="仿宋_GB2312" w:eastAsia="仿宋_GB2312" w:cs="仿宋_GB2312"/>
          <w:b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1.《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eastAsia="zh-CN"/>
        </w:rPr>
        <w:t>2022村镇黑臭水体治理典型案例目录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》，含技术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介绍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、适用范围、工艺流程及说明、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解决难点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、经济指标、工程示范及应用情况、推广前景、获奖情况等；</w:t>
      </w:r>
    </w:p>
    <w:p>
      <w:pPr>
        <w:spacing w:line="360" w:lineRule="auto"/>
        <w:ind w:firstLine="520" w:firstLineChars="200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 xml:space="preserve">2. 相关图片不少于4张其中工程2张、企业2张（10M以内，300像素，JPEG格式）； </w:t>
      </w:r>
    </w:p>
    <w:p>
      <w:pPr>
        <w:spacing w:line="360" w:lineRule="auto"/>
        <w:ind w:firstLine="520" w:firstLineChars="200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3. 法人营业执照、专利证书、查新报告、获奖证明等。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四、申报说明</w:t>
      </w:r>
    </w:p>
    <w:p>
      <w:pPr>
        <w:spacing w:line="360" w:lineRule="auto"/>
        <w:ind w:firstLine="544" w:firstLineChars="200"/>
        <w:rPr>
          <w:rFonts w:hint="eastAsia" w:ascii="仿宋_GB2312" w:hAnsi="仿宋_GB2312" w:eastAsia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1. 请申报单位按要求逐项填写申报表，并将电子版申报材料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（含申报表、附件材料、照片压缩为一个文件，以“申报单位名称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+技术名称”命名）发送至中华环保联合会水专委秘书处邮箱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water_cn@acef-water.com.cn 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；</w:t>
      </w:r>
    </w:p>
    <w:p>
      <w:pPr>
        <w:spacing w:line="360" w:lineRule="auto"/>
        <w:ind w:firstLine="520" w:firstLineChars="200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申报截止时间为202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日，专家评审时间为202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日，发布时间为202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上旬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，最终入选名单以专家评审结果为准；</w:t>
      </w:r>
    </w:p>
    <w:p>
      <w:pPr>
        <w:spacing w:line="360" w:lineRule="auto"/>
        <w:ind w:firstLine="520" w:firstLineChars="200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3.《目录》为大16K彩色印刷，每个项目限2个标准版面；</w:t>
      </w:r>
    </w:p>
    <w:p>
      <w:pPr>
        <w:spacing w:line="360" w:lineRule="auto"/>
        <w:ind w:firstLine="520" w:firstLineChars="200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4．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本次申报不收取任何费用，专家评审费、编辑印刷费由中华环保联合会水环境治理专业委员会承担。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 xml:space="preserve"> 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五、《目录》发布、宣传推广</w:t>
      </w:r>
    </w:p>
    <w:p>
      <w:pPr>
        <w:spacing w:line="360" w:lineRule="auto"/>
        <w:ind w:firstLine="552" w:firstLineChars="200"/>
        <w:rPr>
          <w:rFonts w:hint="eastAsia"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1． 在“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第二届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村镇水环境治理产业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发展论坛”上举行发布仪式，届时将邀请入选项目负责人出席大会，同时颁发《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eastAsia="zh-CN"/>
        </w:rPr>
        <w:t>2022村镇黑臭水体治理典型案例目录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入选证书》；</w:t>
      </w:r>
    </w:p>
    <w:p>
      <w:pPr>
        <w:spacing w:line="360" w:lineRule="auto"/>
        <w:ind w:firstLine="552" w:firstLineChars="200"/>
        <w:rPr>
          <w:rFonts w:hint="eastAsia"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2. 赠送大会所有参会人员；</w:t>
      </w:r>
    </w:p>
    <w:p>
      <w:pPr>
        <w:spacing w:line="360" w:lineRule="auto"/>
        <w:ind w:firstLine="552" w:firstLineChars="200"/>
        <w:rPr>
          <w:rFonts w:hint="eastAsia"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3. 通过中华环保联合会、水专委官网、公众号及行业媒体持续推广发布《目录》案例内容；</w:t>
      </w:r>
    </w:p>
    <w:p>
      <w:pPr>
        <w:spacing w:line="360" w:lineRule="auto"/>
        <w:ind w:firstLine="552" w:firstLineChars="200"/>
        <w:rPr>
          <w:rFonts w:hint="eastAsia"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4. 向各市（地、州）县（区）生态环境局、住房和城乡建设局、农业农村局、村镇水环境治理重点企事业单位免费派送，为村镇水污染治理项目提供参考；</w:t>
      </w:r>
    </w:p>
    <w:p>
      <w:pPr>
        <w:spacing w:line="360" w:lineRule="auto"/>
        <w:ind w:firstLine="552" w:firstLineChars="200"/>
        <w:rPr>
          <w:rFonts w:hint="eastAsia" w:ascii="仿宋_GB2312" w:hAnsi="仿宋_GB2312" w:eastAsia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 xml:space="preserve">5.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向全国重点高等院校和有关科研机构派送，为教学和科研提供案例参考。</w:t>
      </w:r>
    </w:p>
    <w:p>
      <w:pPr>
        <w:spacing w:line="276" w:lineRule="auto"/>
        <w:rPr>
          <w:rFonts w:hint="eastAsia" w:ascii="仿宋" w:hAnsi="仿宋" w:eastAsia="仿宋" w:cs="宋体"/>
          <w:sz w:val="24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A3"/>
    <w:rsid w:val="001327F5"/>
    <w:rsid w:val="001C6425"/>
    <w:rsid w:val="00282F69"/>
    <w:rsid w:val="002F0AB4"/>
    <w:rsid w:val="003220C4"/>
    <w:rsid w:val="00395F8F"/>
    <w:rsid w:val="004D1BE6"/>
    <w:rsid w:val="005F44BB"/>
    <w:rsid w:val="0070672B"/>
    <w:rsid w:val="00732FF8"/>
    <w:rsid w:val="007B46A3"/>
    <w:rsid w:val="007C0595"/>
    <w:rsid w:val="00800576"/>
    <w:rsid w:val="00956CCC"/>
    <w:rsid w:val="00A0002A"/>
    <w:rsid w:val="00A95132"/>
    <w:rsid w:val="00AB7949"/>
    <w:rsid w:val="00AF3978"/>
    <w:rsid w:val="00B11B87"/>
    <w:rsid w:val="00B266D0"/>
    <w:rsid w:val="00B74FF0"/>
    <w:rsid w:val="00BA5577"/>
    <w:rsid w:val="00EA3BF3"/>
    <w:rsid w:val="0A293274"/>
    <w:rsid w:val="0D3D7338"/>
    <w:rsid w:val="168A108F"/>
    <w:rsid w:val="16C866E7"/>
    <w:rsid w:val="26354D6E"/>
    <w:rsid w:val="2D407031"/>
    <w:rsid w:val="2DE34412"/>
    <w:rsid w:val="2E400DDD"/>
    <w:rsid w:val="33884258"/>
    <w:rsid w:val="37D84835"/>
    <w:rsid w:val="46D43490"/>
    <w:rsid w:val="4AC35D95"/>
    <w:rsid w:val="55B83A56"/>
    <w:rsid w:val="58E104E2"/>
    <w:rsid w:val="594F6FE2"/>
    <w:rsid w:val="60BD54F2"/>
    <w:rsid w:val="613F27CE"/>
    <w:rsid w:val="68EA56C1"/>
    <w:rsid w:val="69B24B4E"/>
    <w:rsid w:val="69EF75C0"/>
    <w:rsid w:val="6D3814A7"/>
    <w:rsid w:val="78073323"/>
    <w:rsid w:val="7A3B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335</Characters>
  <Lines>4</Lines>
  <Paragraphs>1</Paragraphs>
  <TotalTime>7</TotalTime>
  <ScaleCrop>false</ScaleCrop>
  <LinksUpToDate>false</LinksUpToDate>
  <CharactersWithSpaces>453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2021-05-13T06:39:00Z</dcterms:created>
  <dc:creator>中环教育</dc:creator>
  <cp:lastModifiedBy>知行小书童besos</cp:lastModifiedBy>
  <dcterms:modified xsi:type="dcterms:W3CDTF">2022-05-20T08:03:35Z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6858EDEC5A9344658988FA56E5A369F3</vt:lpwstr>
  </property>
</Properties>
</file>