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widowControl w:val="0"/>
        <w:shd w:val="clear" w:color="auto" w:fill="auto"/>
        <w:bidi w:val="0"/>
        <w:spacing w:before="0" w:after="0" w:line="240" w:lineRule="auto"/>
        <w:ind w:left="2521" w:right="0" w:firstLine="0"/>
        <w:jc w:val="left"/>
        <w:rPr>
          <w:color w:val="000000"/>
          <w:spacing w:val="0"/>
          <w:w w:val="100"/>
          <w:position w:val="0"/>
        </w:rPr>
      </w:pPr>
    </w:p>
    <w:p>
      <w:pPr>
        <w:pStyle w:val="17"/>
        <w:keepNext w:val="0"/>
        <w:keepLines w:val="0"/>
        <w:widowControl w:val="0"/>
        <w:shd w:val="clear" w:color="auto" w:fill="auto"/>
        <w:bidi w:val="0"/>
        <w:spacing w:before="0" w:after="0" w:line="240" w:lineRule="auto"/>
        <w:ind w:left="2521" w:right="0" w:firstLine="0"/>
        <w:jc w:val="both"/>
        <w:rPr>
          <w:rFonts w:hint="eastAsia"/>
          <w:color w:val="000000"/>
          <w:spacing w:val="0"/>
          <w:w w:val="100"/>
          <w:position w:val="0"/>
          <w:lang w:val="en-US" w:eastAsia="zh-CN"/>
        </w:rPr>
      </w:pPr>
      <w:r>
        <w:rPr>
          <w:color w:val="000000"/>
          <w:spacing w:val="0"/>
          <w:w w:val="100"/>
          <w:position w:val="0"/>
        </w:rPr>
        <w:t>中华环保联合会</w:t>
      </w:r>
      <w:r>
        <w:rPr>
          <w:rFonts w:hint="eastAsia"/>
          <w:color w:val="000000"/>
          <w:spacing w:val="0"/>
          <w:w w:val="100"/>
          <w:position w:val="0"/>
          <w:lang w:val="en-US" w:eastAsia="zh-CN"/>
        </w:rPr>
        <w:t>水环境治理专业委员会</w:t>
      </w:r>
    </w:p>
    <w:p>
      <w:pPr>
        <w:pStyle w:val="17"/>
        <w:keepNext w:val="0"/>
        <w:keepLines w:val="0"/>
        <w:widowControl w:val="0"/>
        <w:shd w:val="clear" w:color="auto" w:fill="auto"/>
        <w:bidi w:val="0"/>
        <w:spacing w:before="0" w:after="0" w:line="240" w:lineRule="auto"/>
        <w:ind w:right="0"/>
        <w:jc w:val="center"/>
        <w:rPr>
          <w:color w:val="000000"/>
          <w:spacing w:val="0"/>
          <w:w w:val="100"/>
          <w:position w:val="0"/>
        </w:rPr>
      </w:pPr>
    </w:p>
    <w:p>
      <w:pPr>
        <w:pStyle w:val="17"/>
        <w:keepNext w:val="0"/>
        <w:keepLines w:val="0"/>
        <w:widowControl w:val="0"/>
        <w:shd w:val="clear" w:color="auto" w:fill="auto"/>
        <w:bidi w:val="0"/>
        <w:spacing w:before="0" w:after="0" w:line="240" w:lineRule="auto"/>
        <w:ind w:right="0"/>
        <w:jc w:val="center"/>
        <w:rPr>
          <w:color w:val="000000"/>
          <w:spacing w:val="0"/>
          <w:w w:val="100"/>
          <w:position w:val="0"/>
        </w:rPr>
      </w:pPr>
      <w:r>
        <w:rPr>
          <w:color w:val="000000"/>
          <w:spacing w:val="0"/>
          <w:w w:val="100"/>
          <w:position w:val="0"/>
        </w:rPr>
        <w:t>团</w:t>
      </w:r>
      <w:r>
        <w:rPr>
          <w:rFonts w:hint="eastAsia"/>
          <w:color w:val="000000"/>
          <w:spacing w:val="0"/>
          <w:w w:val="100"/>
          <w:position w:val="0"/>
          <w:lang w:val="en-US" w:eastAsia="zh-CN"/>
        </w:rPr>
        <w:t xml:space="preserve"> </w:t>
      </w:r>
      <w:r>
        <w:rPr>
          <w:color w:val="000000"/>
          <w:spacing w:val="0"/>
          <w:w w:val="100"/>
          <w:position w:val="0"/>
        </w:rPr>
        <w:t>体</w:t>
      </w:r>
      <w:r>
        <w:rPr>
          <w:rFonts w:hint="eastAsia"/>
          <w:color w:val="000000"/>
          <w:spacing w:val="0"/>
          <w:w w:val="100"/>
          <w:position w:val="0"/>
          <w:lang w:val="en-US" w:eastAsia="zh-CN"/>
        </w:rPr>
        <w:t xml:space="preserve"> </w:t>
      </w:r>
      <w:r>
        <w:rPr>
          <w:color w:val="000000"/>
          <w:spacing w:val="0"/>
          <w:w w:val="100"/>
          <w:position w:val="0"/>
        </w:rPr>
        <w:t>标</w:t>
      </w:r>
      <w:r>
        <w:rPr>
          <w:rFonts w:hint="eastAsia"/>
          <w:color w:val="000000"/>
          <w:spacing w:val="0"/>
          <w:w w:val="100"/>
          <w:position w:val="0"/>
          <w:lang w:val="en-US" w:eastAsia="zh-CN"/>
        </w:rPr>
        <w:t xml:space="preserve"> </w:t>
      </w:r>
      <w:r>
        <w:rPr>
          <w:color w:val="000000"/>
          <w:spacing w:val="0"/>
          <w:w w:val="100"/>
          <w:position w:val="0"/>
        </w:rPr>
        <w:t>准</w:t>
      </w:r>
      <w:r>
        <w:rPr>
          <w:rFonts w:hint="eastAsia"/>
          <w:color w:val="000000"/>
          <w:spacing w:val="0"/>
          <w:w w:val="100"/>
          <w:position w:val="0"/>
          <w:lang w:val="en-US" w:eastAsia="zh-CN"/>
        </w:rPr>
        <w:t xml:space="preserve"> </w:t>
      </w:r>
      <w:r>
        <w:rPr>
          <w:color w:val="000000"/>
          <w:spacing w:val="0"/>
          <w:w w:val="100"/>
          <w:position w:val="0"/>
        </w:rPr>
        <w:t>名</w:t>
      </w:r>
      <w:r>
        <w:rPr>
          <w:rFonts w:hint="eastAsia"/>
          <w:color w:val="000000"/>
          <w:spacing w:val="0"/>
          <w:w w:val="100"/>
          <w:position w:val="0"/>
          <w:lang w:val="en-US" w:eastAsia="zh-CN"/>
        </w:rPr>
        <w:t xml:space="preserve"> </w:t>
      </w:r>
      <w:r>
        <w:rPr>
          <w:color w:val="000000"/>
          <w:spacing w:val="0"/>
          <w:w w:val="100"/>
          <w:position w:val="0"/>
        </w:rPr>
        <w:t>单</w:t>
      </w:r>
    </w:p>
    <w:p>
      <w:pPr>
        <w:pStyle w:val="17"/>
        <w:keepNext w:val="0"/>
        <w:keepLines w:val="0"/>
        <w:widowControl w:val="0"/>
        <w:shd w:val="clear" w:color="auto" w:fill="auto"/>
        <w:bidi w:val="0"/>
        <w:spacing w:before="0" w:after="0" w:line="240" w:lineRule="auto"/>
        <w:ind w:left="2521" w:right="0" w:firstLine="0"/>
        <w:jc w:val="left"/>
        <w:rPr>
          <w:color w:val="000000"/>
          <w:spacing w:val="0"/>
          <w:w w:val="100"/>
          <w:position w:val="0"/>
        </w:rPr>
      </w:pPr>
    </w:p>
    <w:tbl>
      <w:tblPr>
        <w:tblStyle w:val="4"/>
        <w:tblW w:w="0" w:type="auto"/>
        <w:jc w:val="center"/>
        <w:tblLayout w:type="fixed"/>
        <w:tblCellMar>
          <w:top w:w="0" w:type="dxa"/>
          <w:left w:w="10" w:type="dxa"/>
          <w:bottom w:w="0" w:type="dxa"/>
          <w:right w:w="10" w:type="dxa"/>
        </w:tblCellMar>
      </w:tblPr>
      <w:tblGrid>
        <w:gridCol w:w="960"/>
        <w:gridCol w:w="8235"/>
      </w:tblGrid>
      <w:tr>
        <w:tblPrEx>
          <w:tblCellMar>
            <w:top w:w="0" w:type="dxa"/>
            <w:left w:w="10" w:type="dxa"/>
            <w:bottom w:w="0" w:type="dxa"/>
            <w:right w:w="10" w:type="dxa"/>
          </w:tblCellMar>
        </w:tblPrEx>
        <w:trPr>
          <w:trHeight w:val="654" w:hRule="exact"/>
          <w:jc w:val="center"/>
        </w:trPr>
        <w:tc>
          <w:tcPr>
            <w:tcW w:w="960" w:type="dxa"/>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序号</w:t>
            </w:r>
          </w:p>
        </w:tc>
        <w:tc>
          <w:tcPr>
            <w:tcW w:w="8235" w:type="dxa"/>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标准名称</w:t>
            </w:r>
          </w:p>
        </w:tc>
      </w:tr>
      <w:tr>
        <w:tblPrEx>
          <w:tblCellMar>
            <w:top w:w="0" w:type="dxa"/>
            <w:left w:w="10" w:type="dxa"/>
            <w:bottom w:w="0" w:type="dxa"/>
            <w:right w:w="10" w:type="dxa"/>
          </w:tblCellMar>
        </w:tblPrEx>
        <w:trPr>
          <w:trHeight w:val="634" w:hRule="exact"/>
          <w:jc w:val="center"/>
        </w:trPr>
        <w:tc>
          <w:tcPr>
            <w:tcW w:w="960"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60"/>
              <w:jc w:val="left"/>
              <w:rPr>
                <w:sz w:val="30"/>
                <w:szCs w:val="30"/>
              </w:rPr>
            </w:pPr>
            <w:r>
              <w:rPr>
                <w:color w:val="000000"/>
                <w:spacing w:val="0"/>
                <w:w w:val="100"/>
                <w:position w:val="0"/>
                <w:sz w:val="30"/>
                <w:szCs w:val="30"/>
              </w:rPr>
              <w:t>1</w:t>
            </w:r>
          </w:p>
        </w:tc>
        <w:tc>
          <w:tcPr>
            <w:tcW w:w="8235" w:type="dxa"/>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000000"/>
                <w:spacing w:val="0"/>
                <w:w w:val="100"/>
                <w:position w:val="0"/>
                <w:sz w:val="24"/>
                <w:szCs w:val="24"/>
                <w:u w:val="none"/>
                <w:shd w:val="clear" w:color="auto" w:fill="auto"/>
                <w:lang w:val="en-US" w:eastAsia="zh-CN" w:bidi="zh-TW"/>
              </w:rPr>
            </w:pPr>
            <w:r>
              <w:rPr>
                <w:rFonts w:hint="default" w:ascii="宋体" w:hAnsi="宋体" w:eastAsia="宋体" w:cs="宋体"/>
                <w:color w:val="000000"/>
                <w:spacing w:val="0"/>
                <w:w w:val="100"/>
                <w:position w:val="0"/>
                <w:sz w:val="24"/>
                <w:szCs w:val="24"/>
                <w:u w:val="none"/>
                <w:shd w:val="clear" w:color="auto" w:fill="auto"/>
                <w:lang w:val="en-US" w:eastAsia="zh-CN" w:bidi="zh-TW"/>
              </w:rPr>
              <w:t>《城镇排水系统 厂、站、网一体化运行监测与智能化管理技术规程》</w:t>
            </w:r>
            <w:r>
              <w:rPr>
                <w:rFonts w:hint="eastAsia" w:cs="宋体"/>
                <w:color w:val="000000"/>
                <w:spacing w:val="0"/>
                <w:w w:val="100"/>
                <w:position w:val="0"/>
                <w:sz w:val="24"/>
                <w:szCs w:val="24"/>
                <w:u w:val="none"/>
                <w:shd w:val="clear" w:color="auto" w:fill="auto"/>
                <w:lang w:val="en-US" w:eastAsia="zh-CN" w:bidi="zh-TW"/>
              </w:rPr>
              <w:t xml:space="preserve"> 已发布</w:t>
            </w:r>
          </w:p>
        </w:tc>
      </w:tr>
      <w:tr>
        <w:tblPrEx>
          <w:tblCellMar>
            <w:top w:w="0" w:type="dxa"/>
            <w:left w:w="10" w:type="dxa"/>
            <w:bottom w:w="0" w:type="dxa"/>
            <w:right w:w="10" w:type="dxa"/>
          </w:tblCellMar>
        </w:tblPrEx>
        <w:trPr>
          <w:trHeight w:val="639" w:hRule="exact"/>
          <w:jc w:val="center"/>
        </w:trPr>
        <w:tc>
          <w:tcPr>
            <w:tcW w:w="960"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60"/>
              <w:jc w:val="left"/>
              <w:rPr>
                <w:sz w:val="30"/>
                <w:szCs w:val="30"/>
              </w:rPr>
            </w:pPr>
            <w:r>
              <w:rPr>
                <w:color w:val="000000"/>
                <w:spacing w:val="0"/>
                <w:w w:val="100"/>
                <w:position w:val="0"/>
                <w:sz w:val="30"/>
                <w:szCs w:val="30"/>
              </w:rPr>
              <w:t>2</w:t>
            </w:r>
          </w:p>
        </w:tc>
        <w:tc>
          <w:tcPr>
            <w:tcW w:w="8235" w:type="dxa"/>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color w:val="000000"/>
                <w:spacing w:val="0"/>
                <w:w w:val="100"/>
                <w:position w:val="0"/>
                <w:sz w:val="24"/>
                <w:szCs w:val="24"/>
                <w:u w:val="none"/>
                <w:shd w:val="clear" w:color="auto" w:fill="auto"/>
                <w:lang w:val="zh-TW" w:eastAsia="zh-TW" w:bidi="zh-TW"/>
              </w:rPr>
            </w:pPr>
            <w:r>
              <w:rPr>
                <w:color w:val="000000"/>
                <w:spacing w:val="0"/>
                <w:w w:val="100"/>
                <w:position w:val="0"/>
                <w:sz w:val="24"/>
                <w:szCs w:val="24"/>
              </w:rPr>
              <w:t>《有机物</w:t>
            </w:r>
            <w:r>
              <w:rPr>
                <w:rFonts w:hint="eastAsia"/>
                <w:color w:val="000000"/>
                <w:spacing w:val="0"/>
                <w:w w:val="100"/>
                <w:position w:val="0"/>
                <w:sz w:val="24"/>
                <w:szCs w:val="24"/>
                <w:lang w:val="en-US" w:eastAsia="zh-CN"/>
              </w:rPr>
              <w:t>污</w:t>
            </w:r>
            <w:r>
              <w:rPr>
                <w:color w:val="000000"/>
                <w:spacing w:val="0"/>
                <w:w w:val="100"/>
                <w:position w:val="0"/>
                <w:sz w:val="24"/>
                <w:szCs w:val="24"/>
              </w:rPr>
              <w:t>染地块土壤和地下水环境修复技术规范》</w:t>
            </w:r>
            <w:r>
              <w:rPr>
                <w:rFonts w:hint="eastAsia"/>
                <w:color w:val="000000"/>
                <w:spacing w:val="0"/>
                <w:w w:val="100"/>
                <w:position w:val="0"/>
                <w:sz w:val="24"/>
                <w:szCs w:val="24"/>
                <w:lang w:val="en-US" w:eastAsia="zh-CN"/>
              </w:rPr>
              <w:t xml:space="preserve">  征集结束</w:t>
            </w:r>
          </w:p>
        </w:tc>
      </w:tr>
      <w:tr>
        <w:tblPrEx>
          <w:tblCellMar>
            <w:top w:w="0" w:type="dxa"/>
            <w:left w:w="10" w:type="dxa"/>
            <w:bottom w:w="0" w:type="dxa"/>
            <w:right w:w="10" w:type="dxa"/>
          </w:tblCellMar>
        </w:tblPrEx>
        <w:trPr>
          <w:trHeight w:val="644" w:hRule="exact"/>
          <w:jc w:val="center"/>
        </w:trPr>
        <w:tc>
          <w:tcPr>
            <w:tcW w:w="960"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60"/>
              <w:jc w:val="left"/>
              <w:rPr>
                <w:sz w:val="30"/>
                <w:szCs w:val="30"/>
              </w:rPr>
            </w:pPr>
            <w:r>
              <w:rPr>
                <w:color w:val="000000"/>
                <w:spacing w:val="0"/>
                <w:w w:val="100"/>
                <w:position w:val="0"/>
                <w:sz w:val="30"/>
                <w:szCs w:val="30"/>
              </w:rPr>
              <w:t>3</w:t>
            </w:r>
          </w:p>
        </w:tc>
        <w:tc>
          <w:tcPr>
            <w:tcW w:w="8235" w:type="dxa"/>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000000"/>
                <w:spacing w:val="0"/>
                <w:w w:val="100"/>
                <w:position w:val="0"/>
                <w:sz w:val="24"/>
                <w:szCs w:val="24"/>
                <w:u w:val="none"/>
                <w:shd w:val="clear" w:color="auto" w:fill="auto"/>
                <w:lang w:val="zh-TW" w:eastAsia="zh-TW" w:bidi="zh-TW"/>
              </w:rPr>
            </w:pPr>
            <w:r>
              <w:rPr>
                <w:color w:val="000000"/>
                <w:spacing w:val="0"/>
                <w:w w:val="100"/>
                <w:position w:val="0"/>
                <w:sz w:val="24"/>
                <w:szCs w:val="24"/>
              </w:rPr>
              <w:t>《村镇污水处理一体化集成装备技术规范》</w:t>
            </w:r>
            <w:r>
              <w:rPr>
                <w:rFonts w:hint="eastAsia"/>
                <w:color w:val="000000"/>
                <w:spacing w:val="0"/>
                <w:w w:val="100"/>
                <w:position w:val="0"/>
                <w:sz w:val="24"/>
                <w:szCs w:val="24"/>
                <w:lang w:val="en-US" w:eastAsia="zh-CN"/>
              </w:rPr>
              <w:t xml:space="preserve">          征集结束</w:t>
            </w:r>
          </w:p>
        </w:tc>
      </w:tr>
      <w:tr>
        <w:tblPrEx>
          <w:tblCellMar>
            <w:top w:w="0" w:type="dxa"/>
            <w:left w:w="10" w:type="dxa"/>
            <w:bottom w:w="0" w:type="dxa"/>
            <w:right w:w="10" w:type="dxa"/>
          </w:tblCellMar>
        </w:tblPrEx>
        <w:trPr>
          <w:trHeight w:val="614" w:hRule="exact"/>
          <w:jc w:val="center"/>
        </w:trPr>
        <w:tc>
          <w:tcPr>
            <w:tcW w:w="960"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60"/>
              <w:jc w:val="left"/>
              <w:rPr>
                <w:sz w:val="30"/>
                <w:szCs w:val="30"/>
              </w:rPr>
            </w:pPr>
            <w:r>
              <w:rPr>
                <w:color w:val="000000"/>
                <w:spacing w:val="0"/>
                <w:w w:val="100"/>
                <w:position w:val="0"/>
                <w:sz w:val="30"/>
                <w:szCs w:val="30"/>
              </w:rPr>
              <w:t>4</w:t>
            </w:r>
          </w:p>
        </w:tc>
        <w:tc>
          <w:tcPr>
            <w:tcW w:w="8235" w:type="dxa"/>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00000"/>
                <w:spacing w:val="0"/>
                <w:w w:val="100"/>
                <w:position w:val="0"/>
                <w:sz w:val="24"/>
                <w:szCs w:val="24"/>
                <w:u w:val="none"/>
                <w:shd w:val="clear" w:color="auto" w:fill="auto"/>
                <w:lang w:val="zh-TW" w:eastAsia="zh-CN" w:bidi="zh-TW"/>
              </w:rPr>
            </w:pPr>
            <w:r>
              <w:rPr>
                <w:rFonts w:hint="eastAsia" w:cs="宋体"/>
                <w:color w:val="000000"/>
                <w:spacing w:val="0"/>
                <w:w w:val="100"/>
                <w:position w:val="0"/>
                <w:sz w:val="24"/>
                <w:szCs w:val="24"/>
                <w:u w:val="none"/>
                <w:shd w:val="clear" w:color="auto" w:fill="auto"/>
                <w:lang w:val="zh-TW" w:eastAsia="zh-CN" w:bidi="zh-TW"/>
              </w:rPr>
              <w:t>《</w:t>
            </w:r>
            <w:r>
              <w:rPr>
                <w:rFonts w:hint="eastAsia" w:ascii="宋体" w:hAnsi="宋体" w:eastAsia="宋体" w:cs="宋体"/>
                <w:color w:val="000000"/>
                <w:spacing w:val="0"/>
                <w:w w:val="100"/>
                <w:position w:val="0"/>
                <w:sz w:val="24"/>
                <w:szCs w:val="24"/>
                <w:u w:val="none"/>
                <w:shd w:val="clear" w:color="auto" w:fill="auto"/>
                <w:lang w:val="zh-TW" w:eastAsia="zh-TW" w:bidi="zh-TW"/>
              </w:rPr>
              <w:t>海河流域河流水生态环境监测与评价技术指南</w:t>
            </w:r>
            <w:r>
              <w:rPr>
                <w:rFonts w:hint="eastAsia" w:cs="宋体"/>
                <w:color w:val="000000"/>
                <w:spacing w:val="0"/>
                <w:w w:val="100"/>
                <w:position w:val="0"/>
                <w:sz w:val="24"/>
                <w:szCs w:val="24"/>
                <w:u w:val="none"/>
                <w:shd w:val="clear" w:color="auto" w:fill="auto"/>
                <w:lang w:val="zh-TW" w:eastAsia="zh-CN" w:bidi="zh-TW"/>
              </w:rPr>
              <w:t>》</w:t>
            </w:r>
            <w:r>
              <w:rPr>
                <w:rFonts w:hint="eastAsia"/>
                <w:color w:val="000000"/>
                <w:spacing w:val="0"/>
                <w:w w:val="100"/>
                <w:position w:val="0"/>
                <w:sz w:val="24"/>
                <w:szCs w:val="24"/>
                <w:lang w:val="en-US" w:eastAsia="zh-CN"/>
              </w:rPr>
              <w:t xml:space="preserve">    征集结束</w:t>
            </w:r>
          </w:p>
        </w:tc>
      </w:tr>
      <w:tr>
        <w:tblPrEx>
          <w:tblCellMar>
            <w:top w:w="0" w:type="dxa"/>
            <w:left w:w="10" w:type="dxa"/>
            <w:bottom w:w="0" w:type="dxa"/>
            <w:right w:w="10" w:type="dxa"/>
          </w:tblCellMar>
        </w:tblPrEx>
        <w:trPr>
          <w:trHeight w:val="634" w:hRule="exact"/>
          <w:jc w:val="center"/>
        </w:trPr>
        <w:tc>
          <w:tcPr>
            <w:tcW w:w="960"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60"/>
              <w:jc w:val="left"/>
              <w:rPr>
                <w:sz w:val="30"/>
                <w:szCs w:val="30"/>
              </w:rPr>
            </w:pPr>
            <w:r>
              <w:rPr>
                <w:color w:val="000000"/>
                <w:spacing w:val="0"/>
                <w:w w:val="100"/>
                <w:position w:val="0"/>
                <w:sz w:val="30"/>
                <w:szCs w:val="30"/>
              </w:rPr>
              <w:t>5</w:t>
            </w:r>
          </w:p>
        </w:tc>
        <w:tc>
          <w:tcPr>
            <w:tcW w:w="8235" w:type="dxa"/>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color w:val="000000"/>
                <w:spacing w:val="0"/>
                <w:w w:val="100"/>
                <w:position w:val="0"/>
                <w:sz w:val="24"/>
                <w:szCs w:val="24"/>
                <w:u w:val="none"/>
                <w:shd w:val="clear" w:color="auto" w:fill="auto"/>
                <w:lang w:val="zh-TW" w:eastAsia="zh-TW" w:bidi="zh-TW"/>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CN" w:bidi="zh-TW"/>
              </w:rPr>
              <w:t>《</w:t>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t>村镇浸没式膜供水成套设备应用技术规程</w:t>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CN" w:bidi="zh-TW"/>
              </w:rPr>
              <w:t>》</w:t>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t xml:space="preserve"> </w:t>
            </w:r>
          </w:p>
        </w:tc>
      </w:tr>
      <w:tr>
        <w:tblPrEx>
          <w:tblCellMar>
            <w:top w:w="0" w:type="dxa"/>
            <w:left w:w="10" w:type="dxa"/>
            <w:bottom w:w="0" w:type="dxa"/>
            <w:right w:w="10" w:type="dxa"/>
          </w:tblCellMar>
        </w:tblPrEx>
        <w:trPr>
          <w:trHeight w:val="634" w:hRule="exact"/>
          <w:jc w:val="center"/>
        </w:trPr>
        <w:tc>
          <w:tcPr>
            <w:tcW w:w="960"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60"/>
              <w:jc w:val="left"/>
              <w:rPr>
                <w:sz w:val="30"/>
                <w:szCs w:val="30"/>
              </w:rPr>
            </w:pPr>
            <w:r>
              <w:rPr>
                <w:color w:val="000000"/>
                <w:spacing w:val="0"/>
                <w:w w:val="100"/>
                <w:position w:val="0"/>
                <w:sz w:val="30"/>
                <w:szCs w:val="30"/>
              </w:rPr>
              <w:t>6</w:t>
            </w:r>
          </w:p>
        </w:tc>
        <w:tc>
          <w:tcPr>
            <w:tcW w:w="8235" w:type="dxa"/>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color w:val="000000"/>
                <w:spacing w:val="0"/>
                <w:w w:val="100"/>
                <w:position w:val="0"/>
                <w:sz w:val="24"/>
                <w:szCs w:val="24"/>
                <w:u w:val="none"/>
                <w:shd w:val="clear" w:color="auto" w:fill="auto"/>
                <w:lang w:val="zh-TW" w:eastAsia="zh-TW" w:bidi="zh-TW"/>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CN" w:bidi="zh-TW"/>
              </w:rPr>
              <w:t>《反渗透和纳滤水处理膜修复与回用技术指南》</w:t>
            </w:r>
          </w:p>
        </w:tc>
      </w:tr>
      <w:tr>
        <w:tblPrEx>
          <w:tblCellMar>
            <w:top w:w="0" w:type="dxa"/>
            <w:left w:w="10" w:type="dxa"/>
            <w:bottom w:w="0" w:type="dxa"/>
            <w:right w:w="10" w:type="dxa"/>
          </w:tblCellMar>
        </w:tblPrEx>
        <w:trPr>
          <w:trHeight w:val="634" w:hRule="exact"/>
          <w:jc w:val="center"/>
        </w:trPr>
        <w:tc>
          <w:tcPr>
            <w:tcW w:w="960"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60"/>
              <w:jc w:val="left"/>
              <w:rPr>
                <w:sz w:val="30"/>
                <w:szCs w:val="30"/>
              </w:rPr>
            </w:pPr>
            <w:r>
              <w:rPr>
                <w:color w:val="000000"/>
                <w:spacing w:val="0"/>
                <w:w w:val="100"/>
                <w:position w:val="0"/>
                <w:sz w:val="30"/>
                <w:szCs w:val="30"/>
              </w:rPr>
              <w:t>7</w:t>
            </w:r>
          </w:p>
        </w:tc>
        <w:tc>
          <w:tcPr>
            <w:tcW w:w="8235" w:type="dxa"/>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color w:val="000000"/>
                <w:spacing w:val="0"/>
                <w:w w:val="100"/>
                <w:position w:val="0"/>
                <w:sz w:val="24"/>
                <w:szCs w:val="24"/>
                <w:u w:val="none"/>
                <w:shd w:val="clear" w:color="auto" w:fill="auto"/>
                <w:lang w:val="zh-TW" w:eastAsia="zh-TW" w:bidi="zh-TW"/>
              </w:rPr>
            </w:pPr>
            <w:r>
              <w:rPr>
                <w:color w:val="000000"/>
                <w:spacing w:val="0"/>
                <w:w w:val="100"/>
                <w:position w:val="0"/>
                <w:sz w:val="24"/>
                <w:szCs w:val="24"/>
              </w:rPr>
              <w:t>《污泥高温间接干化冷凝废水处理工程技术规范》</w:t>
            </w:r>
          </w:p>
        </w:tc>
      </w:tr>
      <w:tr>
        <w:tblPrEx>
          <w:tblCellMar>
            <w:top w:w="0" w:type="dxa"/>
            <w:left w:w="10" w:type="dxa"/>
            <w:bottom w:w="0" w:type="dxa"/>
            <w:right w:w="10" w:type="dxa"/>
          </w:tblCellMar>
        </w:tblPrEx>
        <w:trPr>
          <w:trHeight w:val="599" w:hRule="exact"/>
          <w:jc w:val="center"/>
        </w:trPr>
        <w:tc>
          <w:tcPr>
            <w:tcW w:w="960"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60"/>
              <w:jc w:val="left"/>
              <w:rPr>
                <w:sz w:val="30"/>
                <w:szCs w:val="30"/>
              </w:rPr>
            </w:pPr>
            <w:r>
              <w:rPr>
                <w:color w:val="000000"/>
                <w:spacing w:val="0"/>
                <w:w w:val="100"/>
                <w:position w:val="0"/>
                <w:sz w:val="30"/>
                <w:szCs w:val="30"/>
              </w:rPr>
              <w:t>8</w:t>
            </w:r>
          </w:p>
        </w:tc>
        <w:tc>
          <w:tcPr>
            <w:tcW w:w="8235" w:type="dxa"/>
            <w:tcBorders>
              <w:top w:val="single" w:color="auto" w:sz="4" w:space="0"/>
              <w:left w:val="single" w:color="auto" w:sz="4" w:space="0"/>
              <w:right w:val="single" w:color="auto" w:sz="4" w:space="0"/>
            </w:tcBorders>
            <w:shd w:val="clear" w:color="auto" w:fill="FFFFFF"/>
            <w:vAlign w:val="top"/>
          </w:tcPr>
          <w:p>
            <w:pPr>
              <w:pStyle w:val="19"/>
              <w:keepNext w:val="0"/>
              <w:keepLines w:val="0"/>
              <w:widowControl w:val="0"/>
              <w:shd w:val="clear" w:color="auto" w:fill="auto"/>
              <w:bidi w:val="0"/>
              <w:spacing w:before="0" w:after="0" w:line="408" w:lineRule="exact"/>
              <w:ind w:left="0" w:leftChars="0" w:right="0" w:rightChars="0" w:firstLine="0" w:firstLineChars="0"/>
              <w:jc w:val="left"/>
              <w:rPr>
                <w:rFonts w:hint="default" w:ascii="宋体" w:hAnsi="宋体" w:eastAsia="宋体" w:cs="宋体"/>
                <w:color w:val="000000"/>
                <w:spacing w:val="0"/>
                <w:w w:val="100"/>
                <w:position w:val="0"/>
                <w:sz w:val="24"/>
                <w:szCs w:val="24"/>
                <w:u w:val="none"/>
                <w:shd w:val="clear" w:color="auto" w:fill="auto"/>
                <w:lang w:val="zh-TW" w:eastAsia="zh-TW" w:bidi="zh-TW"/>
              </w:rPr>
            </w:pPr>
            <w:r>
              <w:rPr>
                <w:color w:val="000000"/>
                <w:spacing w:val="0"/>
                <w:w w:val="100"/>
                <w:position w:val="0"/>
                <w:sz w:val="24"/>
                <w:szCs w:val="24"/>
              </w:rPr>
              <w:t>《燃煤锅炉脱硫废水烟气余热浓缩及浆液干燥固化工程技术规范》</w:t>
            </w:r>
          </w:p>
        </w:tc>
      </w:tr>
      <w:tr>
        <w:tblPrEx>
          <w:tblCellMar>
            <w:top w:w="0" w:type="dxa"/>
            <w:left w:w="10" w:type="dxa"/>
            <w:bottom w:w="0" w:type="dxa"/>
            <w:right w:w="10" w:type="dxa"/>
          </w:tblCellMar>
        </w:tblPrEx>
        <w:trPr>
          <w:trHeight w:val="644" w:hRule="exact"/>
          <w:jc w:val="center"/>
        </w:trPr>
        <w:tc>
          <w:tcPr>
            <w:tcW w:w="960"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60"/>
              <w:jc w:val="left"/>
              <w:rPr>
                <w:sz w:val="30"/>
                <w:szCs w:val="30"/>
              </w:rPr>
            </w:pPr>
            <w:r>
              <w:rPr>
                <w:color w:val="000000"/>
                <w:spacing w:val="0"/>
                <w:w w:val="100"/>
                <w:position w:val="0"/>
                <w:sz w:val="30"/>
                <w:szCs w:val="30"/>
              </w:rPr>
              <w:t>9</w:t>
            </w:r>
          </w:p>
        </w:tc>
        <w:tc>
          <w:tcPr>
            <w:tcW w:w="8235" w:type="dxa"/>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00000"/>
                <w:spacing w:val="0"/>
                <w:w w:val="100"/>
                <w:position w:val="0"/>
                <w:sz w:val="24"/>
                <w:szCs w:val="24"/>
                <w:u w:val="none"/>
                <w:shd w:val="clear" w:color="auto" w:fill="auto"/>
                <w:lang w:val="zh-TW" w:eastAsia="zh-TW" w:bidi="zh-TW"/>
              </w:rPr>
            </w:pPr>
            <w:r>
              <w:rPr>
                <w:color w:val="000000"/>
                <w:spacing w:val="0"/>
                <w:w w:val="100"/>
                <w:position w:val="0"/>
                <w:sz w:val="24"/>
                <w:szCs w:val="24"/>
              </w:rPr>
              <w:t>《火力发电厂高盐废水零排放工程技术规范》</w:t>
            </w:r>
          </w:p>
        </w:tc>
      </w:tr>
      <w:tr>
        <w:tblPrEx>
          <w:tblCellMar>
            <w:top w:w="0" w:type="dxa"/>
            <w:left w:w="10" w:type="dxa"/>
            <w:bottom w:w="0" w:type="dxa"/>
            <w:right w:w="10" w:type="dxa"/>
          </w:tblCellMar>
        </w:tblPrEx>
        <w:trPr>
          <w:trHeight w:val="622" w:hRule="exact"/>
          <w:jc w:val="center"/>
        </w:trPr>
        <w:tc>
          <w:tcPr>
            <w:tcW w:w="960" w:type="dxa"/>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60"/>
              <w:jc w:val="left"/>
              <w:rPr>
                <w:sz w:val="30"/>
                <w:szCs w:val="30"/>
              </w:rPr>
            </w:pPr>
            <w:r>
              <w:rPr>
                <w:color w:val="000000"/>
                <w:spacing w:val="0"/>
                <w:w w:val="100"/>
                <w:position w:val="0"/>
                <w:sz w:val="30"/>
                <w:szCs w:val="30"/>
              </w:rPr>
              <w:t>10</w:t>
            </w:r>
          </w:p>
        </w:tc>
        <w:tc>
          <w:tcPr>
            <w:tcW w:w="82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default"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pPr>
            <w:r>
              <w:rPr>
                <w:color w:val="000000"/>
                <w:spacing w:val="0"/>
                <w:w w:val="100"/>
                <w:position w:val="0"/>
                <w:sz w:val="24"/>
                <w:szCs w:val="24"/>
              </w:rPr>
              <w:t>《石墨烯</w:t>
            </w:r>
            <w:r>
              <w:rPr>
                <w:rFonts w:hint="eastAsia"/>
                <w:color w:val="000000"/>
                <w:spacing w:val="0"/>
                <w:w w:val="100"/>
                <w:position w:val="0"/>
                <w:sz w:val="24"/>
                <w:szCs w:val="24"/>
                <w:lang w:val="en-US" w:eastAsia="zh-CN"/>
              </w:rPr>
              <w:t>炭</w:t>
            </w:r>
            <w:r>
              <w:rPr>
                <w:color w:val="000000"/>
                <w:spacing w:val="0"/>
                <w:w w:val="100"/>
                <w:position w:val="0"/>
                <w:sz w:val="24"/>
                <w:szCs w:val="24"/>
              </w:rPr>
              <w:t>基复合膜处理</w:t>
            </w:r>
            <w:r>
              <w:rPr>
                <w:rFonts w:hint="eastAsia"/>
                <w:color w:val="000000"/>
                <w:spacing w:val="0"/>
                <w:w w:val="100"/>
                <w:position w:val="0"/>
                <w:sz w:val="24"/>
                <w:szCs w:val="24"/>
                <w:lang w:val="en-US" w:eastAsia="zh-CN"/>
              </w:rPr>
              <w:t>高</w:t>
            </w:r>
            <w:r>
              <w:rPr>
                <w:color w:val="000000"/>
                <w:spacing w:val="0"/>
                <w:w w:val="100"/>
                <w:position w:val="0"/>
                <w:sz w:val="24"/>
                <w:szCs w:val="24"/>
              </w:rPr>
              <w:t>盐有机废水技术规范》</w:t>
            </w:r>
          </w:p>
        </w:tc>
      </w:tr>
      <w:tr>
        <w:tblPrEx>
          <w:tblCellMar>
            <w:top w:w="0" w:type="dxa"/>
            <w:left w:w="10" w:type="dxa"/>
            <w:bottom w:w="0" w:type="dxa"/>
            <w:right w:w="10" w:type="dxa"/>
          </w:tblCellMar>
        </w:tblPrEx>
        <w:trPr>
          <w:trHeight w:val="654" w:hRule="exact"/>
          <w:jc w:val="center"/>
        </w:trPr>
        <w:tc>
          <w:tcPr>
            <w:tcW w:w="960" w:type="dxa"/>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60"/>
              <w:jc w:val="left"/>
              <w:rPr>
                <w:rFonts w:hint="default" w:eastAsia="宋体"/>
                <w:color w:val="000000"/>
                <w:spacing w:val="0"/>
                <w:w w:val="100"/>
                <w:position w:val="0"/>
                <w:sz w:val="30"/>
                <w:szCs w:val="30"/>
                <w:lang w:val="en-US" w:eastAsia="zh-CN"/>
              </w:rPr>
            </w:pPr>
            <w:r>
              <w:rPr>
                <w:rFonts w:hint="eastAsia"/>
                <w:color w:val="000000"/>
                <w:spacing w:val="0"/>
                <w:w w:val="100"/>
                <w:position w:val="0"/>
                <w:sz w:val="30"/>
                <w:szCs w:val="30"/>
                <w:lang w:val="en-US" w:eastAsia="zh-CN"/>
              </w:rPr>
              <w:t>11</w:t>
            </w:r>
          </w:p>
        </w:tc>
        <w:tc>
          <w:tcPr>
            <w:tcW w:w="82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t>《高氨氮废水厌氧氨氧化处理技术规范》</w:t>
            </w:r>
          </w:p>
        </w:tc>
      </w:tr>
      <w:tr>
        <w:tblPrEx>
          <w:tblCellMar>
            <w:top w:w="0" w:type="dxa"/>
            <w:left w:w="10" w:type="dxa"/>
            <w:bottom w:w="0" w:type="dxa"/>
            <w:right w:w="10" w:type="dxa"/>
          </w:tblCellMar>
        </w:tblPrEx>
        <w:trPr>
          <w:trHeight w:val="654" w:hRule="exact"/>
          <w:jc w:val="center"/>
        </w:trPr>
        <w:tc>
          <w:tcPr>
            <w:tcW w:w="960" w:type="dxa"/>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60"/>
              <w:jc w:val="left"/>
              <w:rPr>
                <w:rFonts w:hint="default" w:eastAsia="宋体"/>
                <w:color w:val="000000"/>
                <w:spacing w:val="0"/>
                <w:w w:val="100"/>
                <w:position w:val="0"/>
                <w:sz w:val="30"/>
                <w:szCs w:val="30"/>
                <w:lang w:val="en-US" w:eastAsia="zh-CN"/>
              </w:rPr>
            </w:pPr>
            <w:r>
              <w:rPr>
                <w:rFonts w:hint="eastAsia"/>
                <w:color w:val="000000"/>
                <w:spacing w:val="0"/>
                <w:w w:val="100"/>
                <w:position w:val="0"/>
                <w:sz w:val="30"/>
                <w:szCs w:val="30"/>
                <w:lang w:val="en-US" w:eastAsia="zh-CN"/>
              </w:rPr>
              <w:t>12</w:t>
            </w:r>
          </w:p>
        </w:tc>
        <w:tc>
          <w:tcPr>
            <w:tcW w:w="82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ind w:left="0" w:leftChars="0" w:right="0" w:rightChars="0" w:firstLine="0" w:firstLineChars="0"/>
              <w:jc w:val="left"/>
              <w:rPr>
                <w:rFonts w:hint="default"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CN" w:bidi="zh-TW"/>
              </w:rPr>
              <w:t>《</w:t>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t>单相流负压排水系统工程技术指南</w:t>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CN" w:bidi="zh-TW"/>
              </w:rPr>
              <w:t>》</w:t>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t xml:space="preserve"> </w:t>
            </w:r>
          </w:p>
        </w:tc>
      </w:tr>
      <w:tr>
        <w:tblPrEx>
          <w:tblCellMar>
            <w:top w:w="0" w:type="dxa"/>
            <w:left w:w="10" w:type="dxa"/>
            <w:bottom w:w="0" w:type="dxa"/>
            <w:right w:w="10" w:type="dxa"/>
          </w:tblCellMar>
        </w:tblPrEx>
        <w:trPr>
          <w:trHeight w:val="654" w:hRule="exact"/>
          <w:jc w:val="center"/>
        </w:trPr>
        <w:tc>
          <w:tcPr>
            <w:tcW w:w="960" w:type="dxa"/>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60"/>
              <w:jc w:val="left"/>
              <w:rPr>
                <w:rFonts w:hint="default" w:eastAsia="宋体"/>
                <w:color w:val="000000"/>
                <w:spacing w:val="0"/>
                <w:w w:val="100"/>
                <w:position w:val="0"/>
                <w:sz w:val="30"/>
                <w:szCs w:val="30"/>
                <w:lang w:val="en-US" w:eastAsia="zh-CN"/>
              </w:rPr>
            </w:pPr>
            <w:r>
              <w:rPr>
                <w:rFonts w:hint="eastAsia"/>
                <w:color w:val="000000"/>
                <w:spacing w:val="0"/>
                <w:w w:val="100"/>
                <w:position w:val="0"/>
                <w:sz w:val="30"/>
                <w:szCs w:val="30"/>
                <w:lang w:val="en-US" w:eastAsia="zh-CN"/>
              </w:rPr>
              <w:t>13</w:t>
            </w:r>
          </w:p>
        </w:tc>
        <w:tc>
          <w:tcPr>
            <w:tcW w:w="82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ind w:left="0" w:leftChars="0" w:right="0" w:rightChars="0" w:firstLine="0" w:firstLineChars="0"/>
              <w:jc w:val="left"/>
              <w:rPr>
                <w:rFonts w:hint="default"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pPr>
            <w:r>
              <w:rPr>
                <w:color w:val="000000"/>
                <w:spacing w:val="0"/>
                <w:w w:val="100"/>
                <w:position w:val="0"/>
                <w:sz w:val="24"/>
                <w:szCs w:val="24"/>
              </w:rPr>
              <w:t>《</w:t>
            </w:r>
            <w:r>
              <w:rPr>
                <w:rFonts w:hint="eastAsia"/>
                <w:color w:val="000000"/>
                <w:spacing w:val="0"/>
                <w:w w:val="100"/>
                <w:position w:val="0"/>
                <w:sz w:val="24"/>
                <w:szCs w:val="24"/>
              </w:rPr>
              <w:t xml:space="preserve">工业高盐水管式膜软化除硅装置技术导则 </w:t>
            </w:r>
            <w:r>
              <w:rPr>
                <w:color w:val="000000"/>
                <w:spacing w:val="0"/>
                <w:w w:val="100"/>
                <w:position w:val="0"/>
                <w:sz w:val="24"/>
                <w:szCs w:val="24"/>
              </w:rPr>
              <w:t>》</w:t>
            </w:r>
          </w:p>
        </w:tc>
      </w:tr>
      <w:tr>
        <w:tblPrEx>
          <w:tblCellMar>
            <w:top w:w="0" w:type="dxa"/>
            <w:left w:w="10" w:type="dxa"/>
            <w:bottom w:w="0" w:type="dxa"/>
            <w:right w:w="10" w:type="dxa"/>
          </w:tblCellMar>
        </w:tblPrEx>
        <w:trPr>
          <w:trHeight w:val="654" w:hRule="exact"/>
          <w:jc w:val="center"/>
        </w:trPr>
        <w:tc>
          <w:tcPr>
            <w:tcW w:w="960" w:type="dxa"/>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60"/>
              <w:jc w:val="left"/>
              <w:rPr>
                <w:rFonts w:hint="default" w:eastAsia="宋体"/>
                <w:color w:val="000000"/>
                <w:spacing w:val="0"/>
                <w:w w:val="100"/>
                <w:position w:val="0"/>
                <w:sz w:val="30"/>
                <w:szCs w:val="30"/>
                <w:lang w:val="en-US" w:eastAsia="zh-CN"/>
              </w:rPr>
            </w:pPr>
            <w:r>
              <w:rPr>
                <w:rFonts w:hint="eastAsia"/>
                <w:color w:val="000000"/>
                <w:spacing w:val="0"/>
                <w:w w:val="100"/>
                <w:position w:val="0"/>
                <w:sz w:val="30"/>
                <w:szCs w:val="30"/>
                <w:lang w:val="en-US" w:eastAsia="zh-CN"/>
              </w:rPr>
              <w:t>14</w:t>
            </w:r>
          </w:p>
        </w:tc>
        <w:tc>
          <w:tcPr>
            <w:tcW w:w="82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ind w:left="0" w:leftChars="0" w:right="0" w:rightChars="0" w:firstLine="0" w:firstLineChars="0"/>
              <w:jc w:val="left"/>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CN" w:bidi="zh-TW"/>
              </w:rPr>
              <w:t>《高盐有机废水处理工程技术指南》</w:t>
            </w:r>
          </w:p>
        </w:tc>
      </w:tr>
      <w:tr>
        <w:tblPrEx>
          <w:tblCellMar>
            <w:top w:w="0" w:type="dxa"/>
            <w:left w:w="10" w:type="dxa"/>
            <w:bottom w:w="0" w:type="dxa"/>
            <w:right w:w="10" w:type="dxa"/>
          </w:tblCellMar>
        </w:tblPrEx>
        <w:trPr>
          <w:trHeight w:val="654" w:hRule="exact"/>
          <w:jc w:val="center"/>
        </w:trPr>
        <w:tc>
          <w:tcPr>
            <w:tcW w:w="960" w:type="dxa"/>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360"/>
              <w:jc w:val="left"/>
              <w:rPr>
                <w:rFonts w:hint="default"/>
                <w:color w:val="000000"/>
                <w:spacing w:val="0"/>
                <w:w w:val="100"/>
                <w:position w:val="0"/>
                <w:sz w:val="30"/>
                <w:szCs w:val="30"/>
                <w:lang w:val="en-US" w:eastAsia="zh-CN"/>
              </w:rPr>
            </w:pPr>
            <w:r>
              <w:rPr>
                <w:rFonts w:hint="eastAsia"/>
                <w:color w:val="000000"/>
                <w:spacing w:val="0"/>
                <w:w w:val="100"/>
                <w:position w:val="0"/>
                <w:sz w:val="30"/>
                <w:szCs w:val="30"/>
                <w:lang w:val="en-US" w:eastAsia="zh-CN"/>
              </w:rPr>
              <w:t>15</w:t>
            </w:r>
          </w:p>
        </w:tc>
        <w:tc>
          <w:tcPr>
            <w:tcW w:w="82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ind w:left="0" w:leftChars="0" w:right="0" w:rightChars="0" w:firstLine="0" w:firstLineChars="0"/>
              <w:jc w:val="left"/>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CN" w:bidi="zh-TW"/>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CN" w:bidi="zh-TW"/>
              </w:rPr>
              <w:t>《市政排水常用管材选型与评价指南》</w:t>
            </w:r>
          </w:p>
        </w:tc>
      </w:tr>
    </w:tbl>
    <w:p>
      <w:pPr>
        <w:spacing w:line="1" w:lineRule="exact"/>
        <w:rPr>
          <w:sz w:val="2"/>
          <w:szCs w:val="2"/>
        </w:rPr>
      </w:pPr>
      <w:bookmarkStart w:id="3" w:name="_GoBack"/>
      <w:bookmarkEnd w:id="3"/>
      <w:r>
        <w:br w:type="page"/>
      </w:r>
    </w:p>
    <w:p>
      <w:pPr>
        <w:pStyle w:val="23"/>
        <w:keepNext/>
        <w:keepLines/>
        <w:widowControl w:val="0"/>
        <w:shd w:val="clear" w:color="auto" w:fill="auto"/>
        <w:bidi w:val="0"/>
        <w:spacing w:before="0" w:line="240" w:lineRule="auto"/>
        <w:ind w:left="0" w:right="0" w:firstLine="0"/>
        <w:jc w:val="center"/>
        <w:rPr>
          <w:color w:val="000000"/>
          <w:spacing w:val="0"/>
          <w:w w:val="100"/>
          <w:position w:val="0"/>
        </w:rPr>
      </w:pPr>
      <w:bookmarkStart w:id="0" w:name="bookmark18"/>
      <w:bookmarkStart w:id="1" w:name="bookmark19"/>
      <w:bookmarkStart w:id="2" w:name="bookmark17"/>
    </w:p>
    <w:p>
      <w:pPr>
        <w:pStyle w:val="23"/>
        <w:keepNext/>
        <w:keepLines/>
        <w:widowControl w:val="0"/>
        <w:shd w:val="clear" w:color="auto" w:fill="auto"/>
        <w:bidi w:val="0"/>
        <w:spacing w:before="0" w:line="240" w:lineRule="auto"/>
        <w:ind w:left="0" w:right="0" w:firstLine="0"/>
        <w:jc w:val="center"/>
        <w:rPr>
          <w:color w:val="000000"/>
          <w:spacing w:val="0"/>
          <w:w w:val="100"/>
          <w:position w:val="0"/>
        </w:rPr>
      </w:pPr>
      <w:r>
        <w:rPr>
          <w:color w:val="000000"/>
          <w:spacing w:val="0"/>
          <w:w w:val="100"/>
          <w:position w:val="0"/>
        </w:rPr>
        <w:t>中华环保联合会团体标准参编单位申请表</w:t>
      </w:r>
      <w:bookmarkEnd w:id="0"/>
      <w:bookmarkEnd w:id="1"/>
      <w:bookmarkEnd w:id="2"/>
    </w:p>
    <w:tbl>
      <w:tblPr>
        <w:tblStyle w:val="4"/>
        <w:tblW w:w="93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5"/>
        <w:gridCol w:w="1057"/>
        <w:gridCol w:w="1269"/>
        <w:gridCol w:w="911"/>
        <w:gridCol w:w="1520"/>
        <w:gridCol w:w="851"/>
        <w:gridCol w:w="2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475" w:type="dxa"/>
            <w:vMerge w:val="restart"/>
            <w:vAlign w:val="center"/>
          </w:tcPr>
          <w:p>
            <w:pPr>
              <w:widowControl/>
              <w:adjustRightInd w:val="0"/>
              <w:snapToGrid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参编单位</w:t>
            </w:r>
          </w:p>
        </w:tc>
        <w:tc>
          <w:tcPr>
            <w:tcW w:w="1057" w:type="dxa"/>
            <w:tcBorders>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名  称</w:t>
            </w:r>
          </w:p>
        </w:tc>
        <w:tc>
          <w:tcPr>
            <w:tcW w:w="6813" w:type="dxa"/>
            <w:gridSpan w:val="5"/>
            <w:tcBorders>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1475" w:type="dxa"/>
            <w:vMerge w:val="continue"/>
            <w:vAlign w:val="center"/>
          </w:tcPr>
          <w:p>
            <w:pPr>
              <w:widowControl/>
              <w:adjustRightInd w:val="0"/>
              <w:snapToGrid w:val="0"/>
              <w:jc w:val="center"/>
              <w:rPr>
                <w:rFonts w:hint="eastAsia" w:ascii="宋体" w:hAnsi="宋体" w:eastAsia="宋体" w:cs="宋体"/>
                <w:color w:val="000000"/>
                <w:sz w:val="22"/>
                <w:szCs w:val="22"/>
              </w:rPr>
            </w:pPr>
          </w:p>
        </w:tc>
        <w:tc>
          <w:tcPr>
            <w:tcW w:w="1057" w:type="dxa"/>
            <w:tcBorders>
              <w:top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地  址</w:t>
            </w:r>
          </w:p>
        </w:tc>
        <w:tc>
          <w:tcPr>
            <w:tcW w:w="6813" w:type="dxa"/>
            <w:gridSpan w:val="5"/>
            <w:tcBorders>
              <w:top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1475" w:type="dxa"/>
            <w:vMerge w:val="continue"/>
            <w:vAlign w:val="center"/>
          </w:tcPr>
          <w:p>
            <w:pPr>
              <w:widowControl/>
              <w:adjustRightInd w:val="0"/>
              <w:snapToGrid w:val="0"/>
              <w:jc w:val="center"/>
              <w:rPr>
                <w:rFonts w:hint="eastAsia" w:ascii="宋体" w:hAnsi="宋体" w:eastAsia="宋体" w:cs="宋体"/>
                <w:color w:val="000000"/>
                <w:sz w:val="22"/>
                <w:szCs w:val="22"/>
              </w:rPr>
            </w:pPr>
          </w:p>
        </w:tc>
        <w:tc>
          <w:tcPr>
            <w:tcW w:w="1057" w:type="dxa"/>
            <w:tcBorders>
              <w:top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联系人</w:t>
            </w:r>
          </w:p>
        </w:tc>
        <w:tc>
          <w:tcPr>
            <w:tcW w:w="1269" w:type="dxa"/>
            <w:tcBorders>
              <w:top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2"/>
                <w:szCs w:val="22"/>
              </w:rPr>
            </w:pPr>
          </w:p>
        </w:tc>
        <w:tc>
          <w:tcPr>
            <w:tcW w:w="911" w:type="dxa"/>
            <w:tcBorders>
              <w:top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手 机</w:t>
            </w:r>
          </w:p>
        </w:tc>
        <w:tc>
          <w:tcPr>
            <w:tcW w:w="1520" w:type="dxa"/>
            <w:tcBorders>
              <w:top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2"/>
                <w:szCs w:val="22"/>
              </w:rPr>
            </w:pPr>
          </w:p>
        </w:tc>
        <w:tc>
          <w:tcPr>
            <w:tcW w:w="851" w:type="dxa"/>
            <w:tcBorders>
              <w:top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邮 箱</w:t>
            </w:r>
          </w:p>
        </w:tc>
        <w:tc>
          <w:tcPr>
            <w:tcW w:w="2262" w:type="dxa"/>
            <w:tcBorders>
              <w:top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475" w:type="dxa"/>
            <w:vMerge w:val="restart"/>
            <w:vAlign w:val="center"/>
          </w:tcPr>
          <w:p>
            <w:pPr>
              <w:widowControl/>
              <w:adjustRightInd w:val="0"/>
              <w:snapToGrid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参编人员</w:t>
            </w:r>
          </w:p>
          <w:p>
            <w:pPr>
              <w:widowControl/>
              <w:adjustRightInd w:val="0"/>
              <w:snapToGrid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信    息</w:t>
            </w:r>
          </w:p>
        </w:tc>
        <w:tc>
          <w:tcPr>
            <w:tcW w:w="1057" w:type="dxa"/>
            <w:vAlign w:val="center"/>
          </w:tcPr>
          <w:p>
            <w:pPr>
              <w:widowControl/>
              <w:adjustRightInd w:val="0"/>
              <w:snapToGrid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姓  名</w:t>
            </w:r>
          </w:p>
        </w:tc>
        <w:tc>
          <w:tcPr>
            <w:tcW w:w="1269" w:type="dxa"/>
            <w:vAlign w:val="center"/>
          </w:tcPr>
          <w:p>
            <w:pPr>
              <w:widowControl/>
              <w:adjustRightInd w:val="0"/>
              <w:snapToGrid w:val="0"/>
              <w:jc w:val="center"/>
              <w:rPr>
                <w:rFonts w:hint="eastAsia" w:ascii="宋体" w:hAnsi="宋体" w:eastAsia="宋体" w:cs="宋体"/>
                <w:color w:val="000000"/>
                <w:sz w:val="22"/>
                <w:szCs w:val="22"/>
              </w:rPr>
            </w:pPr>
          </w:p>
        </w:tc>
        <w:tc>
          <w:tcPr>
            <w:tcW w:w="911" w:type="dxa"/>
            <w:vAlign w:val="center"/>
          </w:tcPr>
          <w:p>
            <w:pPr>
              <w:widowControl/>
              <w:adjustRightInd w:val="0"/>
              <w:snapToGrid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性 别</w:t>
            </w:r>
          </w:p>
        </w:tc>
        <w:tc>
          <w:tcPr>
            <w:tcW w:w="1520" w:type="dxa"/>
            <w:tcBorders>
              <w:right w:val="single" w:color="auto" w:sz="4" w:space="0"/>
            </w:tcBorders>
            <w:vAlign w:val="center"/>
          </w:tcPr>
          <w:p>
            <w:pPr>
              <w:widowControl/>
              <w:adjustRightInd w:val="0"/>
              <w:snapToGrid w:val="0"/>
              <w:jc w:val="center"/>
              <w:rPr>
                <w:rFonts w:hint="eastAsia" w:ascii="宋体" w:hAnsi="宋体" w:eastAsia="宋体" w:cs="宋体"/>
                <w:color w:val="000000"/>
                <w:sz w:val="22"/>
                <w:szCs w:val="22"/>
              </w:rPr>
            </w:pPr>
          </w:p>
        </w:tc>
        <w:tc>
          <w:tcPr>
            <w:tcW w:w="851" w:type="dxa"/>
            <w:tcBorders>
              <w:left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职 务</w:t>
            </w:r>
          </w:p>
        </w:tc>
        <w:tc>
          <w:tcPr>
            <w:tcW w:w="2262" w:type="dxa"/>
            <w:tcBorders>
              <w:left w:val="single" w:color="auto" w:sz="4" w:space="0"/>
            </w:tcBorders>
            <w:vAlign w:val="center"/>
          </w:tcPr>
          <w:p>
            <w:pPr>
              <w:widowControl/>
              <w:adjustRightInd w:val="0"/>
              <w:snapToGrid w:val="0"/>
              <w:jc w:val="center"/>
              <w:rPr>
                <w:rFonts w:hint="eastAsia"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75" w:type="dxa"/>
            <w:vMerge w:val="continue"/>
            <w:vAlign w:val="center"/>
          </w:tcPr>
          <w:p>
            <w:pPr>
              <w:widowControl/>
              <w:adjustRightInd w:val="0"/>
              <w:snapToGrid w:val="0"/>
              <w:jc w:val="center"/>
              <w:rPr>
                <w:rFonts w:hint="eastAsia" w:ascii="宋体" w:hAnsi="宋体" w:eastAsia="宋体" w:cs="宋体"/>
                <w:color w:val="000000"/>
                <w:sz w:val="22"/>
                <w:szCs w:val="22"/>
              </w:rPr>
            </w:pPr>
          </w:p>
        </w:tc>
        <w:tc>
          <w:tcPr>
            <w:tcW w:w="1057" w:type="dxa"/>
            <w:vAlign w:val="center"/>
          </w:tcPr>
          <w:p>
            <w:pPr>
              <w:widowControl/>
              <w:adjustRightInd w:val="0"/>
              <w:snapToGrid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职  称</w:t>
            </w:r>
          </w:p>
        </w:tc>
        <w:tc>
          <w:tcPr>
            <w:tcW w:w="1269" w:type="dxa"/>
            <w:tcBorders>
              <w:right w:val="single" w:color="auto" w:sz="4" w:space="0"/>
            </w:tcBorders>
            <w:vAlign w:val="center"/>
          </w:tcPr>
          <w:p>
            <w:pPr>
              <w:widowControl/>
              <w:adjustRightInd w:val="0"/>
              <w:snapToGrid w:val="0"/>
              <w:jc w:val="center"/>
              <w:rPr>
                <w:rFonts w:hint="eastAsia" w:ascii="宋体" w:hAnsi="宋体" w:eastAsia="宋体" w:cs="宋体"/>
                <w:color w:val="000000"/>
                <w:sz w:val="22"/>
                <w:szCs w:val="22"/>
              </w:rPr>
            </w:pPr>
          </w:p>
        </w:tc>
        <w:tc>
          <w:tcPr>
            <w:tcW w:w="911" w:type="dxa"/>
            <w:tcBorders>
              <w:left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 xml:space="preserve">所 </w:t>
            </w:r>
            <w:r>
              <w:rPr>
                <w:rFonts w:hint="eastAsia" w:ascii="宋体" w:hAnsi="宋体" w:eastAsia="宋体" w:cs="宋体"/>
                <w:color w:val="000000"/>
                <w:sz w:val="22"/>
                <w:szCs w:val="22"/>
              </w:rPr>
              <w:t>学专 业</w:t>
            </w:r>
          </w:p>
        </w:tc>
        <w:tc>
          <w:tcPr>
            <w:tcW w:w="1520" w:type="dxa"/>
            <w:tcBorders>
              <w:left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sz w:val="22"/>
                <w:szCs w:val="22"/>
              </w:rPr>
            </w:pPr>
          </w:p>
        </w:tc>
        <w:tc>
          <w:tcPr>
            <w:tcW w:w="851" w:type="dxa"/>
            <w:tcBorders>
              <w:left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编 写经 验</w:t>
            </w:r>
          </w:p>
        </w:tc>
        <w:tc>
          <w:tcPr>
            <w:tcW w:w="2262" w:type="dxa"/>
            <w:tcBorders>
              <w:left w:val="single" w:color="auto" w:sz="4" w:space="0"/>
            </w:tcBorders>
            <w:vAlign w:val="center"/>
          </w:tcPr>
          <w:p>
            <w:pPr>
              <w:widowControl/>
              <w:adjustRightInd w:val="0"/>
              <w:snapToGrid w:val="0"/>
              <w:jc w:val="center"/>
              <w:rPr>
                <w:rFonts w:hint="eastAsia"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475" w:type="dxa"/>
            <w:vMerge w:val="continue"/>
            <w:vAlign w:val="center"/>
          </w:tcPr>
          <w:p>
            <w:pPr>
              <w:widowControl/>
              <w:adjustRightInd w:val="0"/>
              <w:snapToGrid w:val="0"/>
              <w:jc w:val="center"/>
              <w:rPr>
                <w:rFonts w:hint="eastAsia" w:ascii="宋体" w:hAnsi="宋体" w:eastAsia="宋体" w:cs="宋体"/>
                <w:color w:val="000000"/>
                <w:sz w:val="22"/>
                <w:szCs w:val="22"/>
              </w:rPr>
            </w:pPr>
          </w:p>
        </w:tc>
        <w:tc>
          <w:tcPr>
            <w:tcW w:w="1057" w:type="dxa"/>
            <w:vAlign w:val="center"/>
          </w:tcPr>
          <w:p>
            <w:pPr>
              <w:widowControl/>
              <w:adjustRightInd w:val="0"/>
              <w:snapToGrid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毕  业</w:t>
            </w:r>
          </w:p>
          <w:p>
            <w:pPr>
              <w:widowControl/>
              <w:adjustRightInd w:val="0"/>
              <w:snapToGrid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院  校</w:t>
            </w:r>
          </w:p>
        </w:tc>
        <w:tc>
          <w:tcPr>
            <w:tcW w:w="6813" w:type="dxa"/>
            <w:gridSpan w:val="5"/>
            <w:vAlign w:val="center"/>
          </w:tcPr>
          <w:p>
            <w:pPr>
              <w:widowControl/>
              <w:adjustRightInd w:val="0"/>
              <w:snapToGrid w:val="0"/>
              <w:jc w:val="center"/>
              <w:rPr>
                <w:rFonts w:hint="eastAsia"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475" w:type="dxa"/>
            <w:vMerge w:val="continue"/>
            <w:vAlign w:val="center"/>
          </w:tcPr>
          <w:p>
            <w:pPr>
              <w:widowControl/>
              <w:adjustRightInd w:val="0"/>
              <w:snapToGrid w:val="0"/>
              <w:jc w:val="center"/>
              <w:rPr>
                <w:rFonts w:hint="eastAsia" w:ascii="宋体" w:hAnsi="宋体" w:eastAsia="宋体" w:cs="宋体"/>
                <w:color w:val="000000"/>
                <w:sz w:val="22"/>
                <w:szCs w:val="22"/>
              </w:rPr>
            </w:pPr>
          </w:p>
        </w:tc>
        <w:tc>
          <w:tcPr>
            <w:tcW w:w="1057" w:type="dxa"/>
            <w:vAlign w:val="center"/>
          </w:tcPr>
          <w:p>
            <w:pPr>
              <w:widowControl/>
              <w:adjustRightInd w:val="0"/>
              <w:snapToGrid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手  机</w:t>
            </w:r>
          </w:p>
        </w:tc>
        <w:tc>
          <w:tcPr>
            <w:tcW w:w="1269" w:type="dxa"/>
            <w:tcBorders>
              <w:right w:val="single" w:color="auto" w:sz="4" w:space="0"/>
            </w:tcBorders>
            <w:vAlign w:val="center"/>
          </w:tcPr>
          <w:p>
            <w:pPr>
              <w:widowControl/>
              <w:adjustRightInd w:val="0"/>
              <w:snapToGrid w:val="0"/>
              <w:jc w:val="center"/>
              <w:rPr>
                <w:rFonts w:hint="eastAsia" w:ascii="宋体" w:hAnsi="宋体" w:eastAsia="宋体" w:cs="宋体"/>
                <w:color w:val="000000"/>
                <w:sz w:val="22"/>
                <w:szCs w:val="22"/>
              </w:rPr>
            </w:pPr>
          </w:p>
        </w:tc>
        <w:tc>
          <w:tcPr>
            <w:tcW w:w="911" w:type="dxa"/>
            <w:tcBorders>
              <w:left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邮 箱</w:t>
            </w:r>
          </w:p>
        </w:tc>
        <w:tc>
          <w:tcPr>
            <w:tcW w:w="4633" w:type="dxa"/>
            <w:gridSpan w:val="3"/>
            <w:tcBorders>
              <w:left w:val="single" w:color="auto" w:sz="4" w:space="0"/>
            </w:tcBorders>
            <w:vAlign w:val="center"/>
          </w:tcPr>
          <w:p>
            <w:pPr>
              <w:widowControl/>
              <w:adjustRightInd w:val="0"/>
              <w:snapToGrid w:val="0"/>
              <w:jc w:val="center"/>
              <w:rPr>
                <w:rFonts w:hint="eastAsia"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75" w:type="dxa"/>
            <w:vMerge w:val="continue"/>
            <w:vAlign w:val="center"/>
          </w:tcPr>
          <w:p>
            <w:pPr>
              <w:widowControl/>
              <w:adjustRightInd w:val="0"/>
              <w:snapToGrid w:val="0"/>
              <w:jc w:val="center"/>
              <w:rPr>
                <w:rFonts w:hint="eastAsia" w:ascii="宋体" w:hAnsi="宋体" w:eastAsia="宋体" w:cs="宋体"/>
                <w:color w:val="000000"/>
                <w:sz w:val="22"/>
                <w:szCs w:val="22"/>
              </w:rPr>
            </w:pPr>
          </w:p>
        </w:tc>
        <w:tc>
          <w:tcPr>
            <w:tcW w:w="7870" w:type="dxa"/>
            <w:gridSpan w:val="6"/>
            <w:vAlign w:val="center"/>
          </w:tcPr>
          <w:p>
            <w:pPr>
              <w:widowControl/>
              <w:adjustRightInd w:val="0"/>
              <w:snapToGrid w:val="0"/>
              <w:jc w:val="left"/>
              <w:rPr>
                <w:rFonts w:hint="eastAsia" w:ascii="宋体" w:hAnsi="宋体" w:eastAsia="宋体" w:cs="宋体"/>
                <w:color w:val="000000"/>
                <w:sz w:val="22"/>
                <w:szCs w:val="22"/>
              </w:rPr>
            </w:pPr>
            <w:r>
              <w:rPr>
                <w:rFonts w:hint="eastAsia" w:ascii="宋体" w:hAnsi="宋体" w:eastAsia="宋体" w:cs="宋体"/>
                <w:color w:val="000000"/>
                <w:sz w:val="22"/>
                <w:szCs w:val="22"/>
              </w:rPr>
              <w:t>技术工作简历：</w:t>
            </w:r>
          </w:p>
          <w:p>
            <w:pPr>
              <w:widowControl/>
              <w:adjustRightInd w:val="0"/>
              <w:snapToGrid w:val="0"/>
              <w:jc w:val="center"/>
              <w:rPr>
                <w:rFonts w:hint="eastAsia" w:ascii="宋体" w:hAnsi="宋体" w:eastAsia="宋体" w:cs="宋体"/>
                <w:color w:val="000000"/>
                <w:sz w:val="22"/>
                <w:szCs w:val="22"/>
              </w:rPr>
            </w:pPr>
          </w:p>
          <w:p>
            <w:pPr>
              <w:widowControl/>
              <w:adjustRightInd w:val="0"/>
              <w:snapToGrid w:val="0"/>
              <w:jc w:val="center"/>
              <w:rPr>
                <w:rFonts w:hint="eastAsia"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1475" w:type="dxa"/>
            <w:vAlign w:val="center"/>
          </w:tcPr>
          <w:p>
            <w:pPr>
              <w:widowControl/>
              <w:adjustRightInd w:val="0"/>
              <w:snapToGrid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参编标准</w:t>
            </w:r>
          </w:p>
          <w:p>
            <w:pPr>
              <w:widowControl/>
              <w:adjustRightInd w:val="0"/>
              <w:snapToGrid w:val="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名    称</w:t>
            </w:r>
          </w:p>
        </w:tc>
        <w:tc>
          <w:tcPr>
            <w:tcW w:w="7870" w:type="dxa"/>
            <w:gridSpan w:val="6"/>
            <w:vAlign w:val="center"/>
          </w:tcPr>
          <w:p>
            <w:pPr>
              <w:widowControl/>
              <w:adjustRightInd w:val="0"/>
              <w:snapToGrid w:val="0"/>
              <w:jc w:val="center"/>
              <w:rPr>
                <w:rFonts w:hint="eastAsia" w:ascii="宋体" w:hAnsi="宋体" w:eastAsia="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345" w:type="dxa"/>
            <w:gridSpan w:val="7"/>
          </w:tcPr>
          <w:p>
            <w:pPr>
              <w:widowControl/>
              <w:adjustRightInd w:val="0"/>
              <w:snapToGrid w:val="0"/>
              <w:spacing w:line="360" w:lineRule="auto"/>
              <w:jc w:val="both"/>
              <w:rPr>
                <w:rFonts w:hint="eastAsia" w:ascii="宋体" w:hAnsi="宋体" w:eastAsia="宋体" w:cs="宋体"/>
                <w:color w:val="000000"/>
                <w:sz w:val="22"/>
                <w:szCs w:val="22"/>
              </w:rPr>
            </w:pPr>
            <w:r>
              <w:rPr>
                <w:rFonts w:hint="eastAsia" w:ascii="宋体" w:hAnsi="宋体" w:eastAsia="宋体" w:cs="宋体"/>
                <w:color w:val="000000"/>
                <w:sz w:val="22"/>
                <w:szCs w:val="22"/>
              </w:rPr>
              <w:t>中华环保联合会：</w:t>
            </w:r>
          </w:p>
          <w:p>
            <w:pPr>
              <w:widowControl/>
              <w:adjustRightInd w:val="0"/>
              <w:snapToGrid w:val="0"/>
              <w:spacing w:line="360" w:lineRule="auto"/>
              <w:ind w:firstLine="440" w:firstLineChars="200"/>
              <w:jc w:val="both"/>
              <w:rPr>
                <w:rFonts w:hint="eastAsia" w:ascii="宋体" w:hAnsi="宋体" w:eastAsia="宋体" w:cs="宋体"/>
                <w:color w:val="000000"/>
                <w:sz w:val="22"/>
                <w:szCs w:val="22"/>
              </w:rPr>
            </w:pPr>
            <w:r>
              <w:rPr>
                <w:rFonts w:hint="eastAsia" w:ascii="宋体" w:hAnsi="宋体" w:eastAsia="宋体" w:cs="宋体"/>
                <w:color w:val="000000"/>
                <w:sz w:val="22"/>
                <w:szCs w:val="22"/>
              </w:rPr>
              <w:t>本单位自愿作为参编单位，承诺安排专人全程提供技术支持，完成商定的编写任务，参加日常编写工作会议，并承担部分（人民币：</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u w:val="single"/>
                <w:lang w:val="en-US" w:eastAsia="zh-CN"/>
              </w:rPr>
              <w:t xml:space="preserve">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万元）编写经费，请于填写本表后一周内汇款。</w:t>
            </w:r>
          </w:p>
          <w:p>
            <w:pPr>
              <w:widowControl/>
              <w:adjustRightInd w:val="0"/>
              <w:snapToGrid w:val="0"/>
              <w:spacing w:line="360" w:lineRule="auto"/>
              <w:jc w:val="both"/>
              <w:rPr>
                <w:rFonts w:hint="eastAsia" w:ascii="宋体" w:hAnsi="宋体" w:eastAsia="宋体" w:cs="宋体"/>
                <w:color w:val="000000"/>
                <w:sz w:val="22"/>
                <w:szCs w:val="22"/>
              </w:rPr>
            </w:pPr>
          </w:p>
          <w:p>
            <w:pPr>
              <w:widowControl/>
              <w:adjustRightInd w:val="0"/>
              <w:snapToGrid w:val="0"/>
              <w:spacing w:line="360" w:lineRule="auto"/>
              <w:jc w:val="both"/>
              <w:rPr>
                <w:rFonts w:hint="eastAsia" w:ascii="宋体" w:hAnsi="宋体" w:eastAsia="宋体" w:cs="宋体"/>
                <w:color w:val="000000"/>
                <w:sz w:val="22"/>
                <w:szCs w:val="22"/>
              </w:rPr>
            </w:pPr>
          </w:p>
          <w:p>
            <w:pPr>
              <w:widowControl/>
              <w:adjustRightInd w:val="0"/>
              <w:snapToGrid w:val="0"/>
              <w:spacing w:line="360" w:lineRule="auto"/>
              <w:jc w:val="both"/>
              <w:rPr>
                <w:rFonts w:hint="eastAsia" w:ascii="宋体" w:hAnsi="宋体" w:eastAsia="宋体" w:cs="宋体"/>
                <w:color w:val="000000"/>
                <w:sz w:val="22"/>
                <w:szCs w:val="22"/>
              </w:rPr>
            </w:pPr>
          </w:p>
          <w:p>
            <w:pPr>
              <w:widowControl/>
              <w:adjustRightInd w:val="0"/>
              <w:snapToGrid w:val="0"/>
              <w:spacing w:line="360" w:lineRule="auto"/>
              <w:jc w:val="both"/>
              <w:rPr>
                <w:rFonts w:hint="eastAsia" w:ascii="宋体" w:hAnsi="宋体" w:eastAsia="宋体" w:cs="宋体"/>
                <w:color w:val="000000"/>
                <w:sz w:val="22"/>
                <w:szCs w:val="22"/>
              </w:rPr>
            </w:pPr>
          </w:p>
          <w:p>
            <w:pPr>
              <w:widowControl/>
              <w:adjustRightInd w:val="0"/>
              <w:snapToGrid w:val="0"/>
              <w:jc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签字：（公章）</w:t>
            </w:r>
          </w:p>
          <w:p>
            <w:pPr>
              <w:widowControl/>
              <w:adjustRightInd w:val="0"/>
              <w:snapToGrid w:val="0"/>
              <w:jc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3" w:hRule="atLeast"/>
          <w:jc w:val="center"/>
        </w:trPr>
        <w:tc>
          <w:tcPr>
            <w:tcW w:w="1475" w:type="dxa"/>
            <w:tcMar>
              <w:left w:w="57" w:type="dxa"/>
              <w:right w:w="57" w:type="dxa"/>
            </w:tcMar>
            <w:vAlign w:val="center"/>
          </w:tcPr>
          <w:p>
            <w:pPr>
              <w:widowControl/>
              <w:adjustRightInd w:val="0"/>
              <w:snapToGrid w:val="0"/>
              <w:ind w:left="0" w:leftChars="0" w:right="0" w:rightChars="0" w:firstLine="0" w:firstLineChars="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联系方式</w:t>
            </w:r>
          </w:p>
        </w:tc>
        <w:tc>
          <w:tcPr>
            <w:tcW w:w="7870" w:type="dxa"/>
            <w:gridSpan w:val="6"/>
            <w:tcMar>
              <w:left w:w="57" w:type="dxa"/>
              <w:right w:w="57" w:type="dxa"/>
            </w:tcMar>
            <w:vAlign w:val="center"/>
          </w:tcPr>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宋体" w:cs="宋体"/>
                <w:sz w:val="22"/>
                <w:szCs w:val="22"/>
              </w:rPr>
            </w:pPr>
            <w:r>
              <w:rPr>
                <w:rFonts w:hint="eastAsia" w:ascii="宋体" w:hAnsi="宋体" w:eastAsia="宋体" w:cs="宋体"/>
                <w:sz w:val="22"/>
                <w:szCs w:val="22"/>
              </w:rPr>
              <w:t>中华环保联合会水环境治理专业委员会秘书处</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宋体" w:cs="宋体"/>
                <w:sz w:val="22"/>
                <w:szCs w:val="22"/>
              </w:rPr>
            </w:pPr>
            <w:r>
              <w:rPr>
                <w:rFonts w:hint="eastAsia" w:ascii="宋体" w:hAnsi="宋体" w:eastAsia="宋体" w:cs="宋体"/>
                <w:sz w:val="22"/>
                <w:szCs w:val="22"/>
              </w:rPr>
              <w:t>电  话：010-51651268 13718201223</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邮  箱：water_cn@acef-water.com.cn</w:t>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网  址：www.acef-water.com.cn</w:t>
            </w:r>
          </w:p>
        </w:tc>
      </w:tr>
    </w:tbl>
    <w:p>
      <w:pPr>
        <w:pStyle w:val="17"/>
        <w:keepNext w:val="0"/>
        <w:keepLines w:val="0"/>
        <w:widowControl w:val="0"/>
        <w:shd w:val="clear" w:color="auto" w:fill="auto"/>
        <w:bidi w:val="0"/>
        <w:spacing w:before="0" w:after="0" w:line="240" w:lineRule="auto"/>
        <w:ind w:left="128" w:right="0" w:firstLine="0"/>
        <w:jc w:val="left"/>
        <w:rPr>
          <w:rFonts w:hint="eastAsia" w:ascii="宋体" w:hAnsi="宋体" w:eastAsia="宋体" w:cs="宋体"/>
          <w:color w:val="000000"/>
          <w:spacing w:val="0"/>
          <w:w w:val="100"/>
          <w:position w:val="0"/>
          <w:sz w:val="22"/>
          <w:szCs w:val="22"/>
        </w:rPr>
      </w:pPr>
    </w:p>
    <w:p>
      <w:pPr>
        <w:pStyle w:val="17"/>
        <w:keepNext w:val="0"/>
        <w:keepLines w:val="0"/>
        <w:widowControl w:val="0"/>
        <w:shd w:val="clear" w:color="auto" w:fill="auto"/>
        <w:bidi w:val="0"/>
        <w:spacing w:before="0" w:after="0" w:line="240" w:lineRule="auto"/>
        <w:ind w:right="0" w:firstLine="400" w:firstLineChars="200"/>
        <w:jc w:val="left"/>
        <w:rPr>
          <w:rFonts w:hint="eastAsia" w:ascii="宋体" w:hAnsi="宋体" w:eastAsia="宋体" w:cs="宋体"/>
          <w:color w:val="000000"/>
          <w:spacing w:val="0"/>
          <w:w w:val="100"/>
          <w:position w:val="0"/>
          <w:sz w:val="22"/>
          <w:szCs w:val="22"/>
        </w:rPr>
      </w:pPr>
      <w:r>
        <w:rPr>
          <w:rFonts w:hint="eastAsia" w:ascii="宋体" w:hAnsi="宋体" w:eastAsia="宋体" w:cs="宋体"/>
          <w:color w:val="000000"/>
          <w:spacing w:val="0"/>
          <w:w w:val="100"/>
          <w:position w:val="0"/>
          <w:sz w:val="20"/>
          <w:szCs w:val="20"/>
        </w:rPr>
        <w:t>说明：为保证标准编制工作的连续性和一致性，参编人员一经确认中途不得变更。</w:t>
      </w:r>
    </w:p>
    <w:p>
      <w:pPr>
        <w:pStyle w:val="17"/>
        <w:keepNext w:val="0"/>
        <w:keepLines w:val="0"/>
        <w:widowControl w:val="0"/>
        <w:shd w:val="clear" w:color="auto" w:fill="auto"/>
        <w:bidi w:val="0"/>
        <w:spacing w:before="0" w:after="0" w:line="240" w:lineRule="auto"/>
        <w:ind w:left="128" w:right="0" w:firstLine="0"/>
        <w:jc w:val="left"/>
        <w:rPr>
          <w:rFonts w:hint="eastAsia" w:ascii="宋体" w:hAnsi="宋体" w:eastAsia="宋体" w:cs="宋体"/>
          <w:color w:val="000000"/>
          <w:spacing w:val="0"/>
          <w:w w:val="100"/>
          <w:position w:val="0"/>
          <w:sz w:val="22"/>
          <w:szCs w:val="22"/>
        </w:rPr>
      </w:pPr>
    </w:p>
    <w:p>
      <w:pPr>
        <w:pStyle w:val="17"/>
        <w:keepNext w:val="0"/>
        <w:keepLines w:val="0"/>
        <w:widowControl w:val="0"/>
        <w:shd w:val="clear" w:color="auto" w:fill="auto"/>
        <w:bidi w:val="0"/>
        <w:spacing w:before="0" w:after="0" w:line="240" w:lineRule="auto"/>
        <w:ind w:left="128" w:right="0" w:firstLine="0"/>
        <w:jc w:val="left"/>
        <w:rPr>
          <w:rFonts w:hint="eastAsia"/>
          <w:color w:val="000000"/>
          <w:spacing w:val="0"/>
          <w:w w:val="100"/>
          <w:position w:val="0"/>
          <w:sz w:val="20"/>
          <w:szCs w:val="20"/>
        </w:rPr>
      </w:pPr>
    </w:p>
    <w:p>
      <w:pPr>
        <w:jc w:val="both"/>
        <w:rPr>
          <w:rFonts w:hint="eastAsia" w:ascii="仿宋" w:hAnsi="仿宋" w:eastAsia="仿宋"/>
          <w:b/>
          <w:bCs/>
          <w:sz w:val="32"/>
          <w:szCs w:val="32"/>
        </w:rPr>
      </w:pPr>
    </w:p>
    <w:p>
      <w:pPr>
        <w:jc w:val="both"/>
        <w:rPr>
          <w:rFonts w:hint="eastAsia" w:ascii="仿宋" w:hAnsi="仿宋" w:eastAsia="仿宋"/>
          <w:b/>
          <w:bCs/>
          <w:sz w:val="32"/>
          <w:szCs w:val="32"/>
        </w:rPr>
      </w:pPr>
    </w:p>
    <w:p>
      <w:pPr>
        <w:jc w:val="both"/>
        <w:rPr>
          <w:rFonts w:hint="eastAsia" w:ascii="仿宋" w:hAnsi="仿宋" w:eastAsia="仿宋"/>
          <w:b/>
          <w:bCs/>
          <w:sz w:val="32"/>
          <w:szCs w:val="32"/>
        </w:rPr>
      </w:pPr>
    </w:p>
    <w:p>
      <w:pPr>
        <w:jc w:val="both"/>
        <w:rPr>
          <w:rFonts w:hint="eastAsia" w:ascii="仿宋" w:hAnsi="仿宋" w:eastAsia="仿宋"/>
          <w:b/>
          <w:bCs/>
          <w:sz w:val="32"/>
          <w:szCs w:val="32"/>
        </w:rPr>
      </w:pPr>
    </w:p>
    <w:p>
      <w:pPr>
        <w:jc w:val="both"/>
        <w:rPr>
          <w:rFonts w:hint="eastAsia" w:ascii="仿宋" w:hAnsi="仿宋" w:eastAsia="仿宋"/>
          <w:b/>
          <w:bCs/>
          <w:sz w:val="32"/>
          <w:szCs w:val="32"/>
        </w:rPr>
      </w:pPr>
    </w:p>
    <w:p>
      <w:pPr>
        <w:jc w:val="center"/>
        <w:rPr>
          <w:rFonts w:ascii="仿宋" w:hAnsi="仿宋" w:eastAsia="仿宋"/>
          <w:b/>
          <w:bCs/>
          <w:sz w:val="32"/>
          <w:szCs w:val="32"/>
        </w:rPr>
      </w:pPr>
      <w:r>
        <w:rPr>
          <w:rFonts w:hint="eastAsia" w:ascii="仿宋" w:hAnsi="仿宋" w:eastAsia="仿宋"/>
          <w:b/>
          <w:bCs/>
          <w:sz w:val="32"/>
          <w:szCs w:val="32"/>
        </w:rPr>
        <w:t>团体标准参编程序</w:t>
      </w:r>
    </w:p>
    <w:p>
      <w:pPr>
        <w:rPr>
          <w:rFonts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中华环保联合会团体标准的制修订工作包括立项、起草、征求意见、审查、发布、实施、复审等程序。</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b/>
          <w:bCs/>
          <w:sz w:val="22"/>
          <w:szCs w:val="22"/>
        </w:rPr>
      </w:pPr>
      <w:r>
        <w:rPr>
          <w:rFonts w:hint="eastAsia" w:ascii="宋体" w:hAnsi="宋体" w:eastAsia="宋体" w:cs="宋体"/>
          <w:b/>
          <w:bCs/>
          <w:sz w:val="22"/>
          <w:szCs w:val="22"/>
        </w:rPr>
        <w:t>参编原则</w:t>
      </w:r>
    </w:p>
    <w:p>
      <w:pPr>
        <w:pStyle w:val="26"/>
        <w:keepNext w:val="0"/>
        <w:keepLines w:val="0"/>
        <w:pageBreakBefore w:val="0"/>
        <w:widowControl w:val="0"/>
        <w:kinsoku/>
        <w:wordWrap/>
        <w:overflowPunct/>
        <w:topLinePunct w:val="0"/>
        <w:autoSpaceDE/>
        <w:autoSpaceDN/>
        <w:bidi w:val="0"/>
        <w:adjustRightInd/>
        <w:snapToGrid/>
        <w:spacing w:line="400" w:lineRule="exact"/>
        <w:ind w:left="96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自愿、公开、公正、公平。</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b/>
          <w:bCs/>
          <w:sz w:val="22"/>
          <w:szCs w:val="22"/>
        </w:rPr>
      </w:pPr>
      <w:r>
        <w:rPr>
          <w:rFonts w:hint="eastAsia" w:ascii="宋体" w:hAnsi="宋体" w:eastAsia="宋体" w:cs="宋体"/>
          <w:b/>
          <w:bCs/>
          <w:sz w:val="22"/>
          <w:szCs w:val="22"/>
        </w:rPr>
        <w:t>参编单位资格</w:t>
      </w:r>
    </w:p>
    <w:p>
      <w:pPr>
        <w:pStyle w:val="26"/>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2"/>
          <w:szCs w:val="22"/>
        </w:rPr>
      </w:pPr>
      <w:r>
        <w:rPr>
          <w:rFonts w:hint="eastAsia" w:ascii="宋体" w:hAnsi="宋体" w:eastAsia="宋体" w:cs="宋体"/>
          <w:sz w:val="22"/>
          <w:szCs w:val="22"/>
        </w:rPr>
        <w:t>参编单位应为依法经营，具有独立法人资格；</w:t>
      </w:r>
    </w:p>
    <w:p>
      <w:pPr>
        <w:pStyle w:val="26"/>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2"/>
          <w:szCs w:val="22"/>
        </w:rPr>
      </w:pPr>
      <w:r>
        <w:rPr>
          <w:rFonts w:hint="eastAsia" w:ascii="宋体" w:hAnsi="宋体" w:eastAsia="宋体" w:cs="宋体"/>
          <w:sz w:val="22"/>
          <w:szCs w:val="22"/>
        </w:rPr>
        <w:t>参编单位在行业中具有较高社会影响力和美誉度，重视标准化工作；</w:t>
      </w:r>
    </w:p>
    <w:p>
      <w:pPr>
        <w:pStyle w:val="26"/>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2"/>
          <w:szCs w:val="22"/>
        </w:rPr>
      </w:pPr>
      <w:r>
        <w:rPr>
          <w:rFonts w:hint="eastAsia" w:ascii="宋体" w:hAnsi="宋体" w:eastAsia="宋体" w:cs="宋体"/>
          <w:sz w:val="22"/>
          <w:szCs w:val="22"/>
        </w:rPr>
        <w:t>参编单位在行业中不得有任何通报记录；</w:t>
      </w:r>
    </w:p>
    <w:p>
      <w:pPr>
        <w:pStyle w:val="26"/>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2"/>
          <w:szCs w:val="22"/>
        </w:rPr>
      </w:pPr>
      <w:r>
        <w:rPr>
          <w:rFonts w:hint="eastAsia" w:ascii="宋体" w:hAnsi="宋体" w:eastAsia="宋体" w:cs="宋体"/>
          <w:sz w:val="22"/>
          <w:szCs w:val="22"/>
        </w:rPr>
        <w:t>参与起草人应熟悉行业相关工作，具有丰富的实践经验和较高的专业素养与理论水平，并能够积极参与标准起草的各项工作；</w:t>
      </w:r>
    </w:p>
    <w:p>
      <w:pPr>
        <w:pStyle w:val="26"/>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2"/>
          <w:szCs w:val="22"/>
        </w:rPr>
      </w:pPr>
      <w:r>
        <w:rPr>
          <w:rFonts w:hint="eastAsia" w:ascii="宋体" w:hAnsi="宋体" w:eastAsia="宋体" w:cs="宋体"/>
          <w:sz w:val="22"/>
          <w:szCs w:val="22"/>
        </w:rPr>
        <w:t>参编单位应具有标准制修订相关工作经验，确保按时、保质保量完成标准编制组分配的各项工作任务；</w:t>
      </w:r>
    </w:p>
    <w:p>
      <w:pPr>
        <w:pStyle w:val="26"/>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2"/>
          <w:szCs w:val="22"/>
        </w:rPr>
      </w:pPr>
      <w:r>
        <w:rPr>
          <w:rFonts w:hint="eastAsia" w:ascii="宋体" w:hAnsi="宋体" w:eastAsia="宋体" w:cs="宋体"/>
          <w:sz w:val="22"/>
          <w:szCs w:val="22"/>
        </w:rPr>
        <w:t>中华环保联合会的会员单位优先考虑；</w:t>
      </w:r>
    </w:p>
    <w:p>
      <w:pPr>
        <w:pStyle w:val="26"/>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2"/>
          <w:szCs w:val="22"/>
        </w:rPr>
      </w:pPr>
      <w:r>
        <w:rPr>
          <w:rFonts w:hint="eastAsia" w:ascii="宋体" w:hAnsi="宋体" w:eastAsia="宋体" w:cs="宋体"/>
          <w:sz w:val="22"/>
          <w:szCs w:val="22"/>
        </w:rPr>
        <w:t>参加过国标、地标、团标编制工作的单位优先考虑。</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b/>
          <w:bCs/>
          <w:sz w:val="22"/>
          <w:szCs w:val="22"/>
        </w:rPr>
      </w:pPr>
      <w:r>
        <w:rPr>
          <w:rFonts w:hint="eastAsia" w:ascii="宋体" w:hAnsi="宋体" w:eastAsia="宋体" w:cs="宋体"/>
          <w:b/>
          <w:bCs/>
          <w:sz w:val="22"/>
          <w:szCs w:val="22"/>
        </w:rPr>
        <w:t>参编单位申请流程</w:t>
      </w:r>
    </w:p>
    <w:p>
      <w:pPr>
        <w:pStyle w:val="26"/>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2"/>
          <w:szCs w:val="22"/>
        </w:rPr>
      </w:pPr>
      <w:r>
        <w:rPr>
          <w:rFonts w:hint="eastAsia" w:ascii="宋体" w:hAnsi="宋体" w:eastAsia="宋体" w:cs="宋体"/>
          <w:sz w:val="22"/>
          <w:szCs w:val="22"/>
        </w:rPr>
        <w:t>填写《团体标准参编单位申请表》；</w:t>
      </w:r>
    </w:p>
    <w:p>
      <w:pPr>
        <w:pStyle w:val="26"/>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2"/>
          <w:szCs w:val="22"/>
        </w:rPr>
      </w:pPr>
      <w:r>
        <w:rPr>
          <w:rFonts w:hint="eastAsia" w:ascii="宋体" w:hAnsi="宋体" w:eastAsia="宋体" w:cs="宋体"/>
          <w:sz w:val="22"/>
          <w:szCs w:val="22"/>
        </w:rPr>
        <w:t>提供企业营业执照副本、企业简介等材料；</w:t>
      </w:r>
    </w:p>
    <w:p>
      <w:pPr>
        <w:pStyle w:val="26"/>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申请单位将上述申请材料</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电子版）发送秘书处上述联系方式</w:t>
      </w:r>
      <w:r>
        <w:rPr>
          <w:rFonts w:hint="eastAsia" w:ascii="宋体" w:hAnsi="宋体" w:eastAsia="宋体" w:cs="宋体"/>
          <w:spacing w:val="-12"/>
          <w:sz w:val="22"/>
          <w:szCs w:val="22"/>
        </w:rPr>
        <w:t xml:space="preserve">; </w:t>
      </w:r>
    </w:p>
    <w:p>
      <w:pPr>
        <w:pStyle w:val="26"/>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2"/>
          <w:szCs w:val="22"/>
        </w:rPr>
      </w:pPr>
      <w:r>
        <w:rPr>
          <w:rFonts w:hint="eastAsia" w:ascii="宋体" w:hAnsi="宋体" w:eastAsia="宋体" w:cs="宋体"/>
          <w:sz w:val="22"/>
          <w:szCs w:val="22"/>
        </w:rPr>
        <w:t>经联合会水专委秘书处及主编单位审核通过</w:t>
      </w:r>
      <w:r>
        <w:rPr>
          <w:rFonts w:hint="eastAsia" w:ascii="宋体" w:hAnsi="宋体" w:eastAsia="宋体" w:cs="宋体"/>
          <w:sz w:val="22"/>
          <w:szCs w:val="22"/>
          <w:lang w:val="en-US" w:eastAsia="zh-CN"/>
        </w:rPr>
        <w:t>即可作为参编单位</w:t>
      </w:r>
      <w:r>
        <w:rPr>
          <w:rFonts w:hint="eastAsia" w:ascii="宋体" w:hAnsi="宋体" w:eastAsia="宋体" w:cs="宋体"/>
          <w:sz w:val="22"/>
          <w:szCs w:val="22"/>
        </w:rPr>
        <w:t>；</w:t>
      </w:r>
    </w:p>
    <w:p>
      <w:pPr>
        <w:pStyle w:val="26"/>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2"/>
          <w:szCs w:val="22"/>
        </w:rPr>
      </w:pPr>
      <w:r>
        <w:rPr>
          <w:rFonts w:hint="eastAsia" w:ascii="宋体" w:hAnsi="宋体" w:eastAsia="宋体" w:cs="宋体"/>
          <w:sz w:val="22"/>
          <w:szCs w:val="22"/>
        </w:rPr>
        <w:t>申请单位在收到审批回</w:t>
      </w:r>
      <w:r>
        <w:rPr>
          <w:rFonts w:hint="eastAsia" w:ascii="宋体" w:hAnsi="宋体" w:eastAsia="宋体" w:cs="宋体"/>
          <w:sz w:val="22"/>
          <w:szCs w:val="22"/>
          <w:lang w:val="en-US" w:eastAsia="zh-CN"/>
        </w:rPr>
        <w:t>复</w:t>
      </w:r>
      <w:r>
        <w:rPr>
          <w:rFonts w:hint="eastAsia" w:ascii="宋体" w:hAnsi="宋体" w:eastAsia="宋体" w:cs="宋体"/>
          <w:sz w:val="22"/>
          <w:szCs w:val="22"/>
        </w:rPr>
        <w:t>后五个工作日内缴纳参编费用，同时提供发票信息；</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b/>
          <w:bCs/>
          <w:sz w:val="22"/>
          <w:szCs w:val="22"/>
        </w:rPr>
      </w:pPr>
      <w:r>
        <w:rPr>
          <w:rFonts w:hint="eastAsia" w:ascii="宋体" w:hAnsi="宋体" w:eastAsia="宋体" w:cs="宋体"/>
          <w:b/>
          <w:bCs/>
          <w:sz w:val="22"/>
          <w:szCs w:val="22"/>
        </w:rPr>
        <w:t>参编单位享有权利</w:t>
      </w:r>
    </w:p>
    <w:p>
      <w:pPr>
        <w:pStyle w:val="26"/>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2"/>
          <w:szCs w:val="22"/>
        </w:rPr>
      </w:pPr>
      <w:r>
        <w:rPr>
          <w:rFonts w:hint="eastAsia" w:ascii="宋体" w:hAnsi="宋体" w:eastAsia="宋体" w:cs="宋体"/>
          <w:sz w:val="22"/>
          <w:szCs w:val="22"/>
        </w:rPr>
        <w:t>在标准前言参编单位名单中，列入参编企业名称；</w:t>
      </w:r>
    </w:p>
    <w:p>
      <w:pPr>
        <w:pStyle w:val="26"/>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2"/>
          <w:szCs w:val="22"/>
        </w:rPr>
      </w:pPr>
      <w:r>
        <w:rPr>
          <w:rFonts w:hint="eastAsia" w:ascii="宋体" w:hAnsi="宋体" w:eastAsia="宋体" w:cs="宋体"/>
          <w:sz w:val="22"/>
          <w:szCs w:val="22"/>
        </w:rPr>
        <w:t>将企业参与标准起草工作的主要人员姓名列入标准起草人名单（限1名）；</w:t>
      </w:r>
    </w:p>
    <w:p>
      <w:pPr>
        <w:pStyle w:val="26"/>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2"/>
          <w:szCs w:val="22"/>
        </w:rPr>
      </w:pPr>
      <w:r>
        <w:rPr>
          <w:rFonts w:hint="eastAsia" w:ascii="宋体" w:hAnsi="宋体" w:eastAsia="宋体" w:cs="宋体"/>
          <w:sz w:val="22"/>
          <w:szCs w:val="22"/>
        </w:rPr>
        <w:t>标准参编单位、起草人将享有对本标准编写内容技术要点提出建议和标准编制组讨论协商的权利。</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b/>
          <w:bCs/>
          <w:sz w:val="22"/>
          <w:szCs w:val="22"/>
        </w:rPr>
      </w:pPr>
      <w:r>
        <w:rPr>
          <w:rFonts w:hint="eastAsia" w:ascii="宋体" w:hAnsi="宋体" w:eastAsia="宋体" w:cs="宋体"/>
          <w:b/>
          <w:bCs/>
          <w:sz w:val="22"/>
          <w:szCs w:val="22"/>
        </w:rPr>
        <w:t>参编单位承担义务</w:t>
      </w:r>
    </w:p>
    <w:p>
      <w:pPr>
        <w:pStyle w:val="26"/>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积极</w:t>
      </w:r>
      <w:r>
        <w:rPr>
          <w:rFonts w:hint="eastAsia" w:ascii="宋体" w:hAnsi="宋体" w:eastAsia="宋体" w:cs="宋体"/>
          <w:sz w:val="22"/>
          <w:szCs w:val="22"/>
        </w:rPr>
        <w:t>参加标准编制工作会议、标准编制相关的各类座谈会、讨论会、协调会及调研活动，按时完成标准编制工作组分配的各项工作任务；</w:t>
      </w:r>
    </w:p>
    <w:p>
      <w:pPr>
        <w:pStyle w:val="26"/>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sz w:val="22"/>
          <w:szCs w:val="22"/>
        </w:rPr>
      </w:pPr>
      <w:r>
        <w:rPr>
          <w:rFonts w:hint="eastAsia" w:ascii="宋体" w:hAnsi="宋体" w:eastAsia="宋体" w:cs="宋体"/>
          <w:sz w:val="22"/>
          <w:szCs w:val="22"/>
        </w:rPr>
        <w:t>能够共享本单位在行业统计指标和业务规则规范方面所取得的优秀成果，为标准编制工作组提供参考。</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128" w:right="0" w:firstLine="0"/>
        <w:jc w:val="left"/>
        <w:textAlignment w:val="auto"/>
        <w:rPr>
          <w:rFonts w:hint="eastAsia" w:ascii="宋体" w:hAnsi="宋体" w:eastAsia="宋体" w:cs="宋体"/>
          <w:color w:val="000000"/>
          <w:spacing w:val="0"/>
          <w:w w:val="100"/>
          <w:position w:val="0"/>
          <w:sz w:val="20"/>
          <w:szCs w:val="20"/>
          <w:lang w:eastAsia="zh-CN"/>
        </w:rPr>
      </w:pPr>
    </w:p>
    <w:sectPr>
      <w:headerReference r:id="rId7" w:type="first"/>
      <w:footerReference r:id="rId10" w:type="first"/>
      <w:headerReference r:id="rId5" w:type="default"/>
      <w:footerReference r:id="rId8" w:type="default"/>
      <w:headerReference r:id="rId6" w:type="even"/>
      <w:footerReference r:id="rId9" w:type="even"/>
      <w:footnotePr>
        <w:numFmt w:val="decimal"/>
      </w:footnotePr>
      <w:pgSz w:w="11900" w:h="16840"/>
      <w:pgMar w:top="1440" w:right="1020" w:bottom="1440" w:left="1020" w:header="0" w:footer="3" w:gutter="0"/>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3816985</wp:posOffset>
              </wp:positionH>
              <wp:positionV relativeFrom="page">
                <wp:posOffset>9998710</wp:posOffset>
              </wp:positionV>
              <wp:extent cx="264795" cy="109220"/>
              <wp:effectExtent l="0" t="0" r="0" b="0"/>
              <wp:wrapNone/>
              <wp:docPr id="17" name="Shape 17"/>
              <wp:cNvGraphicFramePr/>
              <a:graphic xmlns:a="http://schemas.openxmlformats.org/drawingml/2006/main">
                <a:graphicData uri="http://schemas.microsoft.com/office/word/2010/wordprocessingShape">
                  <wps:wsp>
                    <wps:cNvSpPr txBox="1"/>
                    <wps:spPr>
                      <a:xfrm>
                        <a:off x="0" y="0"/>
                        <a:ext cx="264795" cy="10922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rPr>
                            <w:t>3 -</w:t>
                          </w:r>
                        </w:p>
                      </w:txbxContent>
                    </wps:txbx>
                    <wps:bodyPr wrap="none" lIns="0" tIns="0" rIns="0" bIns="0">
                      <a:spAutoFit/>
                    </wps:bodyPr>
                  </wps:wsp>
                </a:graphicData>
              </a:graphic>
            </wp:anchor>
          </w:drawing>
        </mc:Choice>
        <mc:Fallback>
          <w:pict>
            <v:shape id="Shape 17" o:spid="_x0000_s1026" o:spt="202" type="#_x0000_t202" style="position:absolute;left:0pt;margin-left:300.55pt;margin-top:787.3pt;height:8.6pt;width:20.85pt;mso-position-horizontal-relative:page;mso-position-vertical-relative:page;mso-wrap-style:none;z-index:-251657216;mso-width-relative:page;mso-height-relative:page;" filled="f" stroked="f" coordsize="21600,21600" o:gfxdata="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u84NXY&#10;AAAADQEAAA8AAAAAAAAAAQAgAAAAIgAAAGRycy9kb3ducmV2LnhtbFBLAQIUABQAAAAIAIdO4kDW&#10;HxZYrgEAAHEDAAAOAAAAAAAAAAEAIAAAACcBAABkcnMvZTJvRG9jLnhtbFBLBQYAAAAABgAGAFkB&#10;AABH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rPr>
                      <w:t>3 -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p>
  <w:p>
    <w:pPr>
      <w:pStyle w:val="3"/>
      <w:pBdr>
        <w:bottom w:val="single" w:color="auto" w:sz="4" w:space="1"/>
      </w:pBdr>
    </w:pPr>
  </w:p>
  <w:p>
    <w:pPr>
      <w:pStyle w:val="3"/>
      <w:pBdr>
        <w:bottom w:val="single" w:color="auto" w:sz="4" w:space="1"/>
      </w:pBdr>
    </w:pPr>
  </w:p>
  <w:p>
    <w:pPr>
      <w:pStyle w:val="3"/>
      <w:pBdr>
        <w:bottom w:val="single" w:color="auto" w:sz="4" w:space="1"/>
      </w:pBdr>
    </w:pPr>
    <w:r>
      <w:rPr>
        <w:rFonts w:hint="eastAsia" w:eastAsia="宋体"/>
        <w:lang w:eastAsia="zh-CN"/>
      </w:rPr>
      <w:drawing>
        <wp:anchor distT="0" distB="0" distL="114300" distR="114300" simplePos="0" relativeHeight="251661312" behindDoc="0" locked="0" layoutInCell="1" allowOverlap="1">
          <wp:simplePos x="0" y="0"/>
          <wp:positionH relativeFrom="column">
            <wp:posOffset>3881755</wp:posOffset>
          </wp:positionH>
          <wp:positionV relativeFrom="paragraph">
            <wp:posOffset>51435</wp:posOffset>
          </wp:positionV>
          <wp:extent cx="2376805" cy="445770"/>
          <wp:effectExtent l="0" t="0" r="0" b="0"/>
          <wp:wrapNone/>
          <wp:docPr id="3" name="图片 3" descr="横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横版LOGO"/>
                  <pic:cNvPicPr>
                    <a:picLocks noChangeAspect="1"/>
                  </pic:cNvPicPr>
                </pic:nvPicPr>
                <pic:blipFill>
                  <a:blip r:embed="rId1"/>
                  <a:stretch>
                    <a:fillRect/>
                  </a:stretch>
                </pic:blipFill>
                <pic:spPr>
                  <a:xfrm>
                    <a:off x="0" y="0"/>
                    <a:ext cx="2376805" cy="445770"/>
                  </a:xfrm>
                  <a:prstGeom prst="rect">
                    <a:avLst/>
                  </a:prstGeom>
                </pic:spPr>
              </pic:pic>
            </a:graphicData>
          </a:graphic>
        </wp:anchor>
      </w:drawing>
    </w:r>
  </w:p>
  <w:p>
    <w:pPr>
      <w:pStyle w:val="3"/>
      <w:pBdr>
        <w:bottom w:val="single" w:color="auto" w:sz="4" w:space="1"/>
      </w:pBdr>
    </w:pPr>
  </w:p>
  <w:p>
    <w:pPr>
      <w:pStyle w:val="3"/>
      <w:pBdr>
        <w:bottom w:val="single" w:color="auto" w:sz="4" w:space="1"/>
      </w:pBdr>
    </w:pPr>
  </w:p>
  <w:p>
    <w:pPr>
      <w:pStyle w:val="3"/>
      <w:pBdr>
        <w:bottom w:val="single" w:color="auto" w:sz="4" w:space="1"/>
      </w:pBdr>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eastAsia="宋体"/>
        <w:lang w:eastAsia="zh-CN"/>
      </w:rPr>
    </w:pPr>
  </w:p>
  <w:p>
    <w:pPr>
      <w:pStyle w:val="3"/>
      <w:pBdr>
        <w:bottom w:val="none" w:color="auto" w:sz="0" w:space="1"/>
      </w:pBdr>
      <w:rPr>
        <w:rFonts w:hint="eastAsia" w:eastAsia="宋体"/>
        <w:lang w:eastAsia="zh-CN"/>
      </w:rPr>
    </w:pPr>
  </w:p>
  <w:p>
    <w:pPr>
      <w:pStyle w:val="3"/>
      <w:pBdr>
        <w:bottom w:val="none" w:color="auto" w:sz="0" w:space="1"/>
      </w:pBdr>
      <w:rPr>
        <w:rFonts w:hint="eastAsia" w:eastAsia="宋体"/>
        <w:lang w:eastAsia="zh-CN"/>
      </w:rPr>
    </w:pPr>
  </w:p>
  <w:p>
    <w:pPr>
      <w:pStyle w:val="3"/>
      <w:pBdr>
        <w:bottom w:val="none" w:color="auto" w:sz="0" w:space="1"/>
      </w:pBdr>
      <w:rPr>
        <w:rFonts w:hint="eastAsia" w:eastAsia="宋体"/>
        <w:lang w:eastAsia="zh-CN"/>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3794760</wp:posOffset>
          </wp:positionH>
          <wp:positionV relativeFrom="paragraph">
            <wp:posOffset>69215</wp:posOffset>
          </wp:positionV>
          <wp:extent cx="2473325" cy="464185"/>
          <wp:effectExtent l="0" t="0" r="0" b="0"/>
          <wp:wrapNone/>
          <wp:docPr id="2" name="图片 2" descr="横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横版LOGO"/>
                  <pic:cNvPicPr>
                    <a:picLocks noChangeAspect="1"/>
                  </pic:cNvPicPr>
                </pic:nvPicPr>
                <pic:blipFill>
                  <a:blip r:embed="rId1"/>
                  <a:stretch>
                    <a:fillRect/>
                  </a:stretch>
                </pic:blipFill>
                <pic:spPr>
                  <a:xfrm>
                    <a:off x="0" y="0"/>
                    <a:ext cx="2473325" cy="464185"/>
                  </a:xfrm>
                  <a:prstGeom prst="rect">
                    <a:avLst/>
                  </a:prstGeom>
                </pic:spPr>
              </pic:pic>
            </a:graphicData>
          </a:graphic>
        </wp:anchor>
      </w:drawing>
    </w:r>
  </w:p>
  <w:p>
    <w:pPr>
      <w:pStyle w:val="3"/>
      <w:pBdr>
        <w:bottom w:val="none" w:color="auto" w:sz="0" w:space="1"/>
      </w:pBdr>
      <w:rPr>
        <w:rFonts w:hint="eastAsia" w:eastAsia="宋体"/>
        <w:lang w:eastAsia="zh-CN"/>
      </w:rPr>
    </w:pPr>
  </w:p>
  <w:p>
    <w:pPr>
      <w:pStyle w:val="3"/>
      <w:pBdr>
        <w:bottom w:val="none" w:color="auto" w:sz="0" w:space="1"/>
      </w:pBdr>
      <w:rPr>
        <w:rFonts w:hint="eastAsia" w:eastAsia="宋体"/>
        <w:lang w:eastAsia="zh-CN"/>
      </w:rPr>
    </w:pPr>
  </w:p>
  <w:p>
    <w:pPr>
      <w:pStyle w:val="3"/>
      <w:pBdr>
        <w:bottom w:val="double" w:color="auto" w:sz="8" w:space="1"/>
      </w:pBdr>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F5714"/>
    <w:multiLevelType w:val="multilevel"/>
    <w:tmpl w:val="014F5714"/>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
    <w:nsid w:val="07306484"/>
    <w:multiLevelType w:val="multilevel"/>
    <w:tmpl w:val="07306484"/>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2">
    <w:nsid w:val="1AFF6DFA"/>
    <w:multiLevelType w:val="multilevel"/>
    <w:tmpl w:val="1AFF6DFA"/>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B4773A3"/>
    <w:multiLevelType w:val="multilevel"/>
    <w:tmpl w:val="2B4773A3"/>
    <w:lvl w:ilvl="0" w:tentative="0">
      <w:start w:val="1"/>
      <w:numFmt w:val="decimal"/>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4">
    <w:nsid w:val="3B1C5982"/>
    <w:multiLevelType w:val="multilevel"/>
    <w:tmpl w:val="3B1C5982"/>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0CF5500"/>
    <w:rsid w:val="03D8291E"/>
    <w:rsid w:val="073858FB"/>
    <w:rsid w:val="096A216E"/>
    <w:rsid w:val="0E957B73"/>
    <w:rsid w:val="0FB93C0F"/>
    <w:rsid w:val="1089305E"/>
    <w:rsid w:val="10D8131B"/>
    <w:rsid w:val="135046F4"/>
    <w:rsid w:val="192069C3"/>
    <w:rsid w:val="1AF37475"/>
    <w:rsid w:val="1C1E020B"/>
    <w:rsid w:val="1C255473"/>
    <w:rsid w:val="1E6D6C13"/>
    <w:rsid w:val="20FA7EC3"/>
    <w:rsid w:val="2A5E427A"/>
    <w:rsid w:val="386B0EA1"/>
    <w:rsid w:val="398069E5"/>
    <w:rsid w:val="3B443E1A"/>
    <w:rsid w:val="3CBC6487"/>
    <w:rsid w:val="3E83466D"/>
    <w:rsid w:val="40093D71"/>
    <w:rsid w:val="43B22ECF"/>
    <w:rsid w:val="44930A41"/>
    <w:rsid w:val="44FB1BCC"/>
    <w:rsid w:val="45922A98"/>
    <w:rsid w:val="49B77E35"/>
    <w:rsid w:val="4BDF5EAA"/>
    <w:rsid w:val="4C7B4BAE"/>
    <w:rsid w:val="4D9C7BB7"/>
    <w:rsid w:val="506026BC"/>
    <w:rsid w:val="5570504F"/>
    <w:rsid w:val="581D1F94"/>
    <w:rsid w:val="5B55563A"/>
    <w:rsid w:val="5DA329DC"/>
    <w:rsid w:val="5EF467BA"/>
    <w:rsid w:val="60C82547"/>
    <w:rsid w:val="656B674C"/>
    <w:rsid w:val="67AC3734"/>
    <w:rsid w:val="6994370C"/>
    <w:rsid w:val="6B540DFE"/>
    <w:rsid w:val="6D0453DB"/>
    <w:rsid w:val="6D320BF8"/>
    <w:rsid w:val="6D3971EB"/>
    <w:rsid w:val="6FED1D75"/>
    <w:rsid w:val="700B1546"/>
    <w:rsid w:val="74E13E6E"/>
    <w:rsid w:val="78644EEE"/>
    <w:rsid w:val="7A8438F3"/>
    <w:rsid w:val="7A8F341F"/>
    <w:rsid w:val="7E950F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Body text|1_"/>
    <w:basedOn w:val="6"/>
    <w:link w:val="9"/>
    <w:qFormat/>
    <w:uiPriority w:val="0"/>
    <w:rPr>
      <w:rFonts w:ascii="宋体" w:hAnsi="宋体" w:eastAsia="宋体" w:cs="宋体"/>
      <w:sz w:val="28"/>
      <w:szCs w:val="28"/>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463" w:lineRule="auto"/>
      <w:ind w:firstLine="400"/>
    </w:pPr>
    <w:rPr>
      <w:rFonts w:ascii="宋体" w:hAnsi="宋体" w:eastAsia="宋体" w:cs="宋体"/>
      <w:sz w:val="28"/>
      <w:szCs w:val="28"/>
      <w:u w:val="none"/>
      <w:shd w:val="clear" w:color="auto" w:fill="auto"/>
      <w:lang w:val="zh-TW" w:eastAsia="zh-TW" w:bidi="zh-TW"/>
    </w:rPr>
  </w:style>
  <w:style w:type="character" w:customStyle="1" w:styleId="10">
    <w:name w:val="Heading #1|1_"/>
    <w:basedOn w:val="6"/>
    <w:link w:val="11"/>
    <w:qFormat/>
    <w:uiPriority w:val="0"/>
    <w:rPr>
      <w:rFonts w:ascii="宋体" w:hAnsi="宋体" w:eastAsia="宋体" w:cs="宋体"/>
      <w:color w:val="9C060A"/>
      <w:sz w:val="76"/>
      <w:szCs w:val="76"/>
      <w:u w:val="none"/>
      <w:shd w:val="clear" w:color="auto" w:fill="auto"/>
      <w:lang w:val="zh-TW" w:eastAsia="zh-TW" w:bidi="zh-TW"/>
    </w:rPr>
  </w:style>
  <w:style w:type="paragraph" w:customStyle="1" w:styleId="11">
    <w:name w:val="Heading #1|1"/>
    <w:basedOn w:val="1"/>
    <w:link w:val="10"/>
    <w:qFormat/>
    <w:uiPriority w:val="0"/>
    <w:pPr>
      <w:widowControl w:val="0"/>
      <w:shd w:val="clear" w:color="auto" w:fill="auto"/>
      <w:spacing w:after="540"/>
      <w:jc w:val="center"/>
      <w:outlineLvl w:val="0"/>
    </w:pPr>
    <w:rPr>
      <w:rFonts w:ascii="宋体" w:hAnsi="宋体" w:eastAsia="宋体" w:cs="宋体"/>
      <w:color w:val="9C060A"/>
      <w:sz w:val="76"/>
      <w:szCs w:val="76"/>
      <w:u w:val="none"/>
      <w:shd w:val="clear" w:color="auto" w:fill="auto"/>
      <w:lang w:val="zh-TW" w:eastAsia="zh-TW" w:bidi="zh-TW"/>
    </w:rPr>
  </w:style>
  <w:style w:type="character" w:customStyle="1" w:styleId="12">
    <w:name w:val="Header or footer|2_"/>
    <w:basedOn w:val="6"/>
    <w:link w:val="13"/>
    <w:qFormat/>
    <w:uiPriority w:val="0"/>
    <w:rPr>
      <w:sz w:val="20"/>
      <w:szCs w:val="20"/>
      <w:u w:val="none"/>
      <w:shd w:val="clear" w:color="auto" w:fill="auto"/>
      <w:lang w:val="zh-TW" w:eastAsia="zh-TW" w:bidi="zh-TW"/>
    </w:rPr>
  </w:style>
  <w:style w:type="paragraph" w:customStyle="1" w:styleId="13">
    <w:name w:val="Header or footer|2"/>
    <w:basedOn w:val="1"/>
    <w:link w:val="12"/>
    <w:qFormat/>
    <w:uiPriority w:val="0"/>
    <w:pPr>
      <w:widowControl w:val="0"/>
      <w:shd w:val="clear" w:color="auto" w:fill="auto"/>
    </w:pPr>
    <w:rPr>
      <w:sz w:val="20"/>
      <w:szCs w:val="20"/>
      <w:u w:val="none"/>
      <w:shd w:val="clear" w:color="auto" w:fill="auto"/>
      <w:lang w:val="zh-TW" w:eastAsia="zh-TW" w:bidi="zh-TW"/>
    </w:rPr>
  </w:style>
  <w:style w:type="character" w:customStyle="1" w:styleId="14">
    <w:name w:val="Heading #2|1_"/>
    <w:basedOn w:val="6"/>
    <w:link w:val="15"/>
    <w:qFormat/>
    <w:uiPriority w:val="0"/>
    <w:rPr>
      <w:rFonts w:ascii="宋体" w:hAnsi="宋体" w:eastAsia="宋体" w:cs="宋体"/>
      <w:sz w:val="42"/>
      <w:szCs w:val="42"/>
      <w:u w:val="none"/>
      <w:shd w:val="clear" w:color="auto" w:fill="auto"/>
      <w:lang w:val="zh-TW" w:eastAsia="zh-TW" w:bidi="zh-TW"/>
    </w:rPr>
  </w:style>
  <w:style w:type="paragraph" w:customStyle="1" w:styleId="15">
    <w:name w:val="Heading #2|1"/>
    <w:basedOn w:val="1"/>
    <w:link w:val="14"/>
    <w:qFormat/>
    <w:uiPriority w:val="0"/>
    <w:pPr>
      <w:widowControl w:val="0"/>
      <w:shd w:val="clear" w:color="auto" w:fill="auto"/>
      <w:spacing w:after="280"/>
      <w:ind w:firstLine="640"/>
      <w:outlineLvl w:val="1"/>
    </w:pPr>
    <w:rPr>
      <w:rFonts w:ascii="宋体" w:hAnsi="宋体" w:eastAsia="宋体" w:cs="宋体"/>
      <w:sz w:val="42"/>
      <w:szCs w:val="42"/>
      <w:u w:val="none"/>
      <w:shd w:val="clear" w:color="auto" w:fill="auto"/>
      <w:lang w:val="zh-TW" w:eastAsia="zh-TW" w:bidi="zh-TW"/>
    </w:rPr>
  </w:style>
  <w:style w:type="character" w:customStyle="1" w:styleId="16">
    <w:name w:val="Table caption|1_"/>
    <w:basedOn w:val="6"/>
    <w:link w:val="17"/>
    <w:qFormat/>
    <w:uiPriority w:val="0"/>
    <w:rPr>
      <w:rFonts w:ascii="宋体" w:hAnsi="宋体" w:eastAsia="宋体" w:cs="宋体"/>
      <w:sz w:val="30"/>
      <w:szCs w:val="30"/>
      <w:u w:val="none"/>
      <w:shd w:val="clear" w:color="auto" w:fill="auto"/>
      <w:lang w:val="zh-TW" w:eastAsia="zh-TW" w:bidi="zh-TW"/>
    </w:rPr>
  </w:style>
  <w:style w:type="paragraph" w:customStyle="1" w:styleId="17">
    <w:name w:val="Table caption|1"/>
    <w:basedOn w:val="1"/>
    <w:link w:val="16"/>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character" w:customStyle="1" w:styleId="18">
    <w:name w:val="Other|1_"/>
    <w:basedOn w:val="6"/>
    <w:link w:val="19"/>
    <w:qFormat/>
    <w:uiPriority w:val="0"/>
    <w:rPr>
      <w:rFonts w:ascii="宋体" w:hAnsi="宋体" w:eastAsia="宋体" w:cs="宋体"/>
      <w:sz w:val="28"/>
      <w:szCs w:val="28"/>
      <w:u w:val="none"/>
      <w:shd w:val="clear" w:color="auto" w:fill="auto"/>
      <w:lang w:val="zh-TW" w:eastAsia="zh-TW" w:bidi="zh-TW"/>
    </w:rPr>
  </w:style>
  <w:style w:type="paragraph" w:customStyle="1" w:styleId="19">
    <w:name w:val="Other|1"/>
    <w:basedOn w:val="1"/>
    <w:link w:val="18"/>
    <w:qFormat/>
    <w:uiPriority w:val="0"/>
    <w:pPr>
      <w:widowControl w:val="0"/>
      <w:shd w:val="clear" w:color="auto" w:fill="auto"/>
      <w:spacing w:line="463" w:lineRule="auto"/>
      <w:ind w:firstLine="400"/>
    </w:pPr>
    <w:rPr>
      <w:rFonts w:ascii="宋体" w:hAnsi="宋体" w:eastAsia="宋体" w:cs="宋体"/>
      <w:sz w:val="28"/>
      <w:szCs w:val="28"/>
      <w:u w:val="none"/>
      <w:shd w:val="clear" w:color="auto" w:fill="auto"/>
      <w:lang w:val="zh-TW" w:eastAsia="zh-TW" w:bidi="zh-TW"/>
    </w:rPr>
  </w:style>
  <w:style w:type="character" w:customStyle="1" w:styleId="20">
    <w:name w:val="Header or footer|1_"/>
    <w:basedOn w:val="6"/>
    <w:link w:val="21"/>
    <w:qFormat/>
    <w:uiPriority w:val="0"/>
    <w:rPr>
      <w:u w:val="none"/>
      <w:shd w:val="clear" w:color="auto" w:fill="auto"/>
      <w:lang w:val="zh-TW" w:eastAsia="zh-TW" w:bidi="zh-TW"/>
    </w:rPr>
  </w:style>
  <w:style w:type="paragraph" w:customStyle="1" w:styleId="21">
    <w:name w:val="Header or footer|1"/>
    <w:basedOn w:val="1"/>
    <w:link w:val="20"/>
    <w:qFormat/>
    <w:uiPriority w:val="0"/>
    <w:pPr>
      <w:widowControl w:val="0"/>
      <w:shd w:val="clear" w:color="auto" w:fill="auto"/>
    </w:pPr>
    <w:rPr>
      <w:u w:val="none"/>
      <w:shd w:val="clear" w:color="auto" w:fill="auto"/>
      <w:lang w:val="zh-TW" w:eastAsia="zh-TW" w:bidi="zh-TW"/>
    </w:rPr>
  </w:style>
  <w:style w:type="character" w:customStyle="1" w:styleId="22">
    <w:name w:val="Heading #3|1_"/>
    <w:basedOn w:val="6"/>
    <w:link w:val="23"/>
    <w:qFormat/>
    <w:uiPriority w:val="0"/>
    <w:rPr>
      <w:rFonts w:ascii="宋体" w:hAnsi="宋体" w:eastAsia="宋体" w:cs="宋体"/>
      <w:sz w:val="34"/>
      <w:szCs w:val="34"/>
      <w:u w:val="none"/>
      <w:shd w:val="clear" w:color="auto" w:fill="auto"/>
      <w:lang w:val="zh-TW" w:eastAsia="zh-TW" w:bidi="zh-TW"/>
    </w:rPr>
  </w:style>
  <w:style w:type="paragraph" w:customStyle="1" w:styleId="23">
    <w:name w:val="Heading #3|1"/>
    <w:basedOn w:val="1"/>
    <w:link w:val="22"/>
    <w:qFormat/>
    <w:uiPriority w:val="0"/>
    <w:pPr>
      <w:widowControl w:val="0"/>
      <w:shd w:val="clear" w:color="auto" w:fill="auto"/>
      <w:spacing w:after="140"/>
      <w:jc w:val="center"/>
      <w:outlineLvl w:val="2"/>
    </w:pPr>
    <w:rPr>
      <w:rFonts w:ascii="宋体" w:hAnsi="宋体" w:eastAsia="宋体" w:cs="宋体"/>
      <w:sz w:val="34"/>
      <w:szCs w:val="34"/>
      <w:u w:val="none"/>
      <w:shd w:val="clear" w:color="auto" w:fill="auto"/>
      <w:lang w:val="zh-TW" w:eastAsia="zh-TW" w:bidi="zh-TW"/>
    </w:rPr>
  </w:style>
  <w:style w:type="character" w:customStyle="1" w:styleId="24">
    <w:name w:val="Other|2_"/>
    <w:basedOn w:val="6"/>
    <w:link w:val="25"/>
    <w:qFormat/>
    <w:uiPriority w:val="0"/>
    <w:rPr>
      <w:rFonts w:ascii="宋体" w:hAnsi="宋体" w:eastAsia="宋体" w:cs="宋体"/>
      <w:sz w:val="20"/>
      <w:szCs w:val="20"/>
      <w:u w:val="none"/>
      <w:shd w:val="clear" w:color="auto" w:fill="auto"/>
      <w:lang w:val="zh-TW" w:eastAsia="zh-TW" w:bidi="zh-TW"/>
    </w:rPr>
  </w:style>
  <w:style w:type="paragraph" w:customStyle="1" w:styleId="25">
    <w:name w:val="Other|2"/>
    <w:basedOn w:val="1"/>
    <w:link w:val="24"/>
    <w:qFormat/>
    <w:uiPriority w:val="0"/>
    <w:pPr>
      <w:widowControl w:val="0"/>
      <w:shd w:val="clear" w:color="auto" w:fill="auto"/>
      <w:spacing w:line="313" w:lineRule="exact"/>
    </w:pPr>
    <w:rPr>
      <w:rFonts w:ascii="宋体" w:hAnsi="宋体" w:eastAsia="宋体" w:cs="宋体"/>
      <w:sz w:val="20"/>
      <w:szCs w:val="20"/>
      <w:u w:val="none"/>
      <w:shd w:val="clear" w:color="auto" w:fill="auto"/>
      <w:lang w:val="zh-TW" w:eastAsia="zh-TW" w:bidi="zh-TW"/>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1162</Words>
  <Characters>1231</Characters>
  <TotalTime>0</TotalTime>
  <ScaleCrop>false</ScaleCrop>
  <LinksUpToDate>false</LinksUpToDate>
  <CharactersWithSpaces>1412</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2021-10-22T02:00:00Z</dcterms:created>
  <dc:creator>CamScanner</dc:creator>
  <cp:lastModifiedBy>李微</cp:lastModifiedBy>
  <dcterms:modified xsi:type="dcterms:W3CDTF">2022-03-30T09:43:06Z</dcterms:modified>
  <dc:subject>中华环保联合会关于征集团体标准参编单位的函</dc:subject>
  <dc:title>中华环保联合会关于征集团体标准参编单位的函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6F1267B52CD24E858C04B9FE4222A6C9</vt:lpwstr>
  </property>
</Properties>
</file>